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10"/>
        <w:spacing w:line="360" w:lineRule="auto"/>
        <w:ind w:firstLine="480"/>
        <w:jc w:val="center"/>
        <w:rPr>
          <w:rFonts w:hint="default" w:ascii="宋体" w:hAnsi="宋体" w:eastAsia="宋体"/>
          <w:b/>
          <w:color w:val="555555"/>
          <w:sz w:val="36"/>
          <w:shd w:val="clear" w:color="auto" w:fill="FFFFFF"/>
        </w:rPr>
      </w:pPr>
      <w:r>
        <w:rPr>
          <w:rFonts w:hint="default" w:ascii="宋体" w:hAnsi="宋体" w:eastAsia="宋体"/>
          <w:b/>
          <w:color w:val="555555"/>
          <w:sz w:val="36"/>
          <w:shd w:val="clear" w:color="auto" w:fill="FFFFFF"/>
        </w:rPr>
        <w:t>金陵科技学院视觉形象识别系统设计招标</w:t>
      </w:r>
      <w:r>
        <w:rPr>
          <w:rFonts w:ascii="宋体" w:hAnsi="宋体" w:eastAsia="宋体"/>
          <w:b/>
          <w:color w:val="555555"/>
          <w:sz w:val="36"/>
          <w:shd w:val="clear" w:color="auto" w:fill="FFFFFF"/>
        </w:rPr>
        <w:t>文件</w:t>
      </w:r>
    </w:p>
    <w:p>
      <w:pPr>
        <w:spacing w:line="480" w:lineRule="exact"/>
        <w:ind w:firstLine="480" w:firstLineChars="200"/>
        <w:jc w:val="both"/>
        <w:rPr>
          <w:lang w:eastAsia="zh-CN"/>
        </w:rPr>
      </w:pPr>
      <w:r>
        <w:rPr>
          <w:lang w:eastAsia="zh-CN"/>
        </w:rPr>
        <w:t>根据《中华人民共和国招标投标法》等相关法律法规，结合我校实际需求，现对金陵科技学院视觉形象识别系统设计项目实行公开招标，请符合资质条件的投标人前来投标。</w:t>
      </w:r>
    </w:p>
    <w:p>
      <w:pPr>
        <w:spacing w:beforeLines="50" w:afterLines="50" w:line="480" w:lineRule="exact"/>
        <w:ind w:firstLine="482" w:firstLineChars="200"/>
        <w:jc w:val="both"/>
        <w:rPr>
          <w:b/>
          <w:bCs/>
          <w:lang w:eastAsia="zh-CN"/>
        </w:rPr>
      </w:pPr>
      <w:r>
        <w:rPr>
          <w:b/>
          <w:bCs/>
          <w:lang w:eastAsia="zh-CN"/>
        </w:rPr>
        <w:t>一、项目概况</w:t>
      </w:r>
    </w:p>
    <w:p>
      <w:pPr>
        <w:spacing w:line="480" w:lineRule="exact"/>
        <w:ind w:firstLine="480" w:firstLineChars="200"/>
        <w:jc w:val="both"/>
        <w:rPr>
          <w:lang w:eastAsia="zh-CN"/>
        </w:rPr>
      </w:pPr>
      <w:r>
        <w:rPr>
          <w:lang w:eastAsia="zh-CN"/>
        </w:rPr>
        <w:t>1、项目名称：金陵科技学院视觉形象识别系统设计</w:t>
      </w:r>
    </w:p>
    <w:p>
      <w:pPr>
        <w:spacing w:line="480" w:lineRule="exact"/>
        <w:ind w:firstLine="480" w:firstLineChars="200"/>
        <w:jc w:val="both"/>
        <w:rPr>
          <w:lang w:eastAsia="zh-CN"/>
        </w:rPr>
      </w:pPr>
      <w:r>
        <w:rPr>
          <w:lang w:eastAsia="zh-CN"/>
        </w:rPr>
        <w:t>2、项目用途：</w:t>
      </w:r>
      <w:r>
        <w:rPr>
          <w:rFonts w:hint="eastAsia"/>
          <w:lang w:eastAsia="zh-CN"/>
        </w:rPr>
        <w:t>视觉形象识别系统是学校形象的静态表现，是从外观上对学校的各种视觉因素进行的统一规划设计、规范表达和传播学校信息，项目用于全校范围内办公、会务、宣传、环境布置等方面。</w:t>
      </w:r>
    </w:p>
    <w:p>
      <w:pPr>
        <w:spacing w:beforeLines="50" w:afterLines="50" w:line="480" w:lineRule="exact"/>
        <w:ind w:firstLine="482" w:firstLineChars="200"/>
        <w:jc w:val="both"/>
        <w:rPr>
          <w:b/>
          <w:bCs/>
          <w:lang w:eastAsia="zh-CN"/>
        </w:rPr>
      </w:pPr>
      <w:r>
        <w:rPr>
          <w:rFonts w:hint="eastAsia"/>
          <w:b/>
          <w:bCs/>
          <w:lang w:eastAsia="zh-CN"/>
        </w:rPr>
        <w:t>二、项目内容</w:t>
      </w:r>
    </w:p>
    <w:p>
      <w:pPr>
        <w:spacing w:line="480" w:lineRule="exact"/>
        <w:ind w:firstLine="482" w:firstLineChars="200"/>
        <w:jc w:val="both"/>
        <w:rPr>
          <w:b/>
          <w:bCs/>
          <w:lang w:eastAsia="zh-CN"/>
        </w:rPr>
      </w:pPr>
      <w:r>
        <w:rPr>
          <w:rFonts w:hint="eastAsia"/>
          <w:b/>
          <w:bCs/>
          <w:lang w:eastAsia="zh-CN"/>
        </w:rPr>
        <w:t>A 基础系统设计</w:t>
      </w:r>
    </w:p>
    <w:p>
      <w:pPr>
        <w:spacing w:line="480" w:lineRule="exact"/>
        <w:ind w:firstLine="480" w:firstLineChars="200"/>
        <w:jc w:val="both"/>
        <w:rPr>
          <w:lang w:eastAsia="zh-CN"/>
        </w:rPr>
      </w:pPr>
      <w:r>
        <w:rPr>
          <w:rFonts w:hint="eastAsia"/>
          <w:lang w:eastAsia="zh-CN"/>
        </w:rPr>
        <w:t>校标、校名、校徽、校风、校训、校旗、院旗等学校形象识别要素的设计、组合设计、规范格式，标准色、辅助色等色彩使用规范等。</w:t>
      </w:r>
    </w:p>
    <w:p>
      <w:pPr>
        <w:spacing w:line="480" w:lineRule="exact"/>
        <w:ind w:firstLine="482" w:firstLineChars="200"/>
        <w:jc w:val="both"/>
        <w:rPr>
          <w:b/>
          <w:lang w:eastAsia="zh-CN"/>
        </w:rPr>
      </w:pPr>
      <w:r>
        <w:rPr>
          <w:rFonts w:hint="eastAsia"/>
          <w:b/>
          <w:lang w:eastAsia="zh-CN"/>
        </w:rPr>
        <w:t>说明：（已有彩色校标、校名等有关说明详见附件1）</w:t>
      </w:r>
    </w:p>
    <w:p>
      <w:pPr>
        <w:spacing w:line="480" w:lineRule="exact"/>
        <w:ind w:firstLine="482" w:firstLineChars="200"/>
        <w:jc w:val="both"/>
        <w:rPr>
          <w:b/>
          <w:bCs/>
          <w:lang w:eastAsia="zh-CN"/>
        </w:rPr>
      </w:pPr>
      <w:r>
        <w:rPr>
          <w:rFonts w:hint="eastAsia"/>
          <w:b/>
          <w:bCs/>
          <w:lang w:eastAsia="zh-CN"/>
        </w:rPr>
        <w:t>B应用系统设计</w:t>
      </w:r>
    </w:p>
    <w:p>
      <w:pPr>
        <w:spacing w:line="480" w:lineRule="exact"/>
        <w:ind w:firstLine="480" w:firstLineChars="200"/>
        <w:jc w:val="both"/>
        <w:rPr>
          <w:lang w:eastAsia="zh-CN"/>
        </w:rPr>
      </w:pPr>
      <w:r>
        <w:rPr>
          <w:rFonts w:hint="eastAsia"/>
          <w:lang w:eastAsia="zh-CN"/>
        </w:rPr>
        <w:t>办公类、会议类、证件类、纪念品类、其它类等。</w:t>
      </w:r>
    </w:p>
    <w:p>
      <w:pPr>
        <w:spacing w:line="480" w:lineRule="exact"/>
        <w:ind w:firstLine="482" w:firstLineChars="200"/>
        <w:jc w:val="both"/>
        <w:rPr>
          <w:b/>
          <w:bCs/>
          <w:lang w:eastAsia="zh-CN"/>
        </w:rPr>
      </w:pPr>
      <w:r>
        <w:rPr>
          <w:rFonts w:hint="eastAsia"/>
          <w:b/>
          <w:bCs/>
          <w:lang w:eastAsia="zh-CN"/>
        </w:rPr>
        <w:t>C导视系统设计</w:t>
      </w:r>
    </w:p>
    <w:p>
      <w:pPr>
        <w:spacing w:line="480" w:lineRule="exact"/>
        <w:ind w:firstLine="480" w:firstLineChars="200"/>
        <w:jc w:val="both"/>
        <w:rPr>
          <w:lang w:eastAsia="zh-CN"/>
        </w:rPr>
      </w:pPr>
      <w:r>
        <w:rPr>
          <w:rFonts w:hint="eastAsia"/>
          <w:lang w:eastAsia="zh-CN"/>
        </w:rPr>
        <w:t>室外标牌：校园平面导航图，方向指引牌，道路、桥梁、湖泊、亭台、广场等室外其他功能区域的标牌。</w:t>
      </w:r>
    </w:p>
    <w:p>
      <w:pPr>
        <w:spacing w:line="480" w:lineRule="exact"/>
        <w:ind w:firstLine="480" w:firstLineChars="200"/>
        <w:jc w:val="both"/>
        <w:rPr>
          <w:lang w:eastAsia="zh-CN"/>
        </w:rPr>
      </w:pPr>
      <w:r>
        <w:rPr>
          <w:rFonts w:hint="eastAsia"/>
          <w:lang w:eastAsia="zh-CN"/>
        </w:rPr>
        <w:t>室内标牌：楼内机构平面图、方向指引标识、公共设施标识、部门名称标牌等室内指引所需标识。</w:t>
      </w:r>
    </w:p>
    <w:p>
      <w:pPr>
        <w:spacing w:line="480" w:lineRule="exact"/>
        <w:ind w:firstLine="480" w:firstLineChars="200"/>
        <w:jc w:val="both"/>
        <w:rPr>
          <w:lang w:eastAsia="zh-CN"/>
        </w:rPr>
      </w:pPr>
      <w:r>
        <w:rPr>
          <w:rFonts w:hint="eastAsia"/>
          <w:lang w:eastAsia="zh-CN"/>
        </w:rPr>
        <w:t>告示牌：安全标识、警示标识、提醒标识、说明标识等室内外所需的标识牌。</w:t>
      </w:r>
    </w:p>
    <w:p>
      <w:pPr>
        <w:spacing w:line="480" w:lineRule="exact"/>
        <w:ind w:firstLine="482" w:firstLineChars="200"/>
        <w:jc w:val="both"/>
        <w:rPr>
          <w:lang w:eastAsia="zh-CN"/>
        </w:rPr>
      </w:pPr>
      <w:r>
        <w:rPr>
          <w:rFonts w:hint="eastAsia"/>
          <w:b/>
          <w:bCs/>
          <w:lang w:eastAsia="zh-CN"/>
        </w:rPr>
        <w:t>D吊旗、道旗、公告栏背景版等（不少于三套设计方案）。</w:t>
      </w:r>
    </w:p>
    <w:p>
      <w:pPr>
        <w:spacing w:line="480" w:lineRule="exact"/>
        <w:ind w:firstLine="482" w:firstLineChars="200"/>
        <w:jc w:val="both"/>
        <w:rPr>
          <w:b/>
          <w:bCs/>
          <w:lang w:eastAsia="zh-CN"/>
        </w:rPr>
      </w:pPr>
      <w:r>
        <w:rPr>
          <w:rFonts w:hint="eastAsia"/>
          <w:b/>
          <w:bCs/>
          <w:lang w:eastAsia="zh-CN"/>
        </w:rPr>
        <w:t>E校风、校训在校园内的固化呈现。</w:t>
      </w:r>
    </w:p>
    <w:p>
      <w:pPr>
        <w:spacing w:line="480" w:lineRule="exact"/>
        <w:ind w:firstLine="480" w:firstLineChars="200"/>
        <w:jc w:val="both"/>
        <w:rPr>
          <w:lang w:eastAsia="zh-CN"/>
        </w:rPr>
      </w:pPr>
    </w:p>
    <w:p>
      <w:pPr>
        <w:spacing w:beforeLines="50" w:afterLines="50" w:line="480" w:lineRule="exact"/>
        <w:ind w:firstLine="482" w:firstLineChars="200"/>
        <w:jc w:val="both"/>
        <w:rPr>
          <w:b/>
          <w:bCs/>
          <w:lang w:eastAsia="zh-CN"/>
        </w:rPr>
      </w:pPr>
      <w:r>
        <w:rPr>
          <w:rFonts w:hint="eastAsia"/>
          <w:b/>
          <w:bCs/>
          <w:lang w:eastAsia="zh-CN"/>
        </w:rPr>
        <w:t>三</w:t>
      </w:r>
      <w:r>
        <w:rPr>
          <w:b/>
          <w:bCs/>
          <w:lang w:eastAsia="zh-CN"/>
        </w:rPr>
        <w:t>、项目要求</w:t>
      </w:r>
    </w:p>
    <w:p>
      <w:pPr>
        <w:spacing w:line="480" w:lineRule="exact"/>
        <w:ind w:firstLine="482" w:firstLineChars="200"/>
        <w:jc w:val="both"/>
        <w:rPr>
          <w:b/>
          <w:bCs/>
          <w:lang w:eastAsia="zh-CN"/>
        </w:rPr>
      </w:pPr>
      <w:r>
        <w:rPr>
          <w:rFonts w:hint="eastAsia"/>
          <w:b/>
          <w:bCs/>
          <w:lang w:eastAsia="zh-CN"/>
        </w:rPr>
        <w:t>1、设计理念</w:t>
      </w:r>
    </w:p>
    <w:p>
      <w:pPr>
        <w:spacing w:line="480" w:lineRule="exact"/>
        <w:ind w:firstLine="480" w:firstLineChars="200"/>
        <w:jc w:val="both"/>
        <w:rPr>
          <w:lang w:eastAsia="zh-CN"/>
        </w:rPr>
      </w:pPr>
      <w:r>
        <w:rPr>
          <w:rFonts w:hint="eastAsia"/>
          <w:lang w:eastAsia="zh-CN"/>
        </w:rPr>
        <w:t>设计方案要建立在金陵科技学院原有的历史文化和学院形象基础之上，充分体现学校校园文化的共同特征，更要突出我校的教育理念和办学特色。要在学校已有校园文化底蕴的基础上，充分吸纳学校不断发展的办学成果，有机联系学校建筑特色、景观特色、地域特色、学校专业特色等，对学校校园文化进一步进行提炼、整合，并精心设计、精心策划，努力做出精品，树立样板，形成金陵科技学院自身特有的视觉形象识别系统。</w:t>
      </w:r>
    </w:p>
    <w:p>
      <w:pPr>
        <w:spacing w:line="480" w:lineRule="exact"/>
        <w:ind w:firstLine="482" w:firstLineChars="200"/>
        <w:jc w:val="both"/>
        <w:rPr>
          <w:b/>
          <w:bCs/>
          <w:lang w:eastAsia="zh-CN"/>
        </w:rPr>
      </w:pPr>
      <w:r>
        <w:rPr>
          <w:rFonts w:hint="eastAsia"/>
          <w:b/>
          <w:bCs/>
          <w:lang w:eastAsia="zh-CN"/>
        </w:rPr>
        <w:t xml:space="preserve">   2、</w:t>
      </w:r>
      <w:r>
        <w:rPr>
          <w:b/>
          <w:bCs/>
          <w:lang w:eastAsia="zh-CN"/>
        </w:rPr>
        <w:t>设计</w:t>
      </w:r>
      <w:r>
        <w:rPr>
          <w:rFonts w:hint="eastAsia"/>
          <w:b/>
          <w:bCs/>
          <w:lang w:eastAsia="zh-CN"/>
        </w:rPr>
        <w:t xml:space="preserve">原则   </w:t>
      </w:r>
    </w:p>
    <w:p>
      <w:pPr>
        <w:spacing w:line="480" w:lineRule="exact"/>
        <w:ind w:firstLine="480" w:firstLineChars="200"/>
        <w:jc w:val="both"/>
        <w:rPr>
          <w:lang w:eastAsia="zh-CN"/>
        </w:rPr>
      </w:pPr>
      <w:r>
        <w:rPr>
          <w:rFonts w:hint="eastAsia"/>
          <w:lang w:eastAsia="zh-CN"/>
        </w:rPr>
        <w:t>（1）独特性原则：能够体现学校的独特性，传递鲜明的学校形象。</w:t>
      </w:r>
    </w:p>
    <w:p>
      <w:pPr>
        <w:spacing w:line="480" w:lineRule="exact"/>
        <w:jc w:val="both"/>
        <w:rPr>
          <w:lang w:eastAsia="zh-CN"/>
        </w:rPr>
      </w:pPr>
      <w:r>
        <w:rPr>
          <w:rFonts w:hint="eastAsia"/>
          <w:lang w:eastAsia="zh-CN"/>
        </w:rPr>
        <w:t xml:space="preserve">        （2）美观性原则：在色彩、字体、版式构成上体现出专业的审美特点。</w:t>
      </w:r>
    </w:p>
    <w:p>
      <w:pPr>
        <w:spacing w:line="480" w:lineRule="exact"/>
        <w:jc w:val="both"/>
        <w:rPr>
          <w:lang w:eastAsia="zh-CN"/>
        </w:rPr>
      </w:pPr>
      <w:r>
        <w:rPr>
          <w:rFonts w:hint="eastAsia"/>
          <w:lang w:eastAsia="zh-CN"/>
        </w:rPr>
        <w:t xml:space="preserve">        （3）功能性原则：要求清晰、准确，首先达到导向性的目的。</w:t>
      </w:r>
    </w:p>
    <w:p>
      <w:pPr>
        <w:spacing w:line="480" w:lineRule="exact"/>
        <w:jc w:val="both"/>
        <w:rPr>
          <w:lang w:eastAsia="zh-CN"/>
        </w:rPr>
      </w:pPr>
      <w:r>
        <w:rPr>
          <w:rFonts w:hint="eastAsia"/>
          <w:lang w:eastAsia="zh-CN"/>
        </w:rPr>
        <w:t xml:space="preserve">        （4）人性化原则：充分考虑人的生理心理特点，真正做到设计的人性化、布点的人性化。</w:t>
      </w:r>
    </w:p>
    <w:p>
      <w:pPr>
        <w:spacing w:line="480" w:lineRule="exact"/>
        <w:ind w:firstLine="480" w:firstLineChars="200"/>
        <w:jc w:val="both"/>
        <w:rPr>
          <w:b/>
          <w:bCs/>
          <w:lang w:eastAsia="zh-CN"/>
        </w:rPr>
      </w:pPr>
      <w:r>
        <w:rPr>
          <w:rFonts w:hint="eastAsia"/>
          <w:lang w:eastAsia="zh-CN"/>
        </w:rPr>
        <w:t xml:space="preserve"> </w:t>
      </w:r>
      <w:r>
        <w:rPr>
          <w:rFonts w:hint="eastAsia"/>
          <w:b/>
          <w:bCs/>
          <w:lang w:eastAsia="zh-CN"/>
        </w:rPr>
        <w:t xml:space="preserve">  3、设计要点</w:t>
      </w:r>
    </w:p>
    <w:p>
      <w:pPr>
        <w:spacing w:line="480" w:lineRule="exact"/>
        <w:ind w:firstLine="480" w:firstLineChars="200"/>
        <w:jc w:val="both"/>
        <w:rPr>
          <w:lang w:eastAsia="zh-CN"/>
        </w:rPr>
      </w:pPr>
      <w:r>
        <w:rPr>
          <w:rFonts w:hint="eastAsia"/>
          <w:lang w:eastAsia="zh-CN"/>
        </w:rPr>
        <w:t>（1）尺度设计：根据现场和实际需求情况，确定可以进行设计的最大尺寸范围。</w:t>
      </w:r>
    </w:p>
    <w:p>
      <w:pPr>
        <w:spacing w:line="480" w:lineRule="exact"/>
        <w:ind w:firstLine="480" w:firstLineChars="200"/>
        <w:jc w:val="both"/>
        <w:rPr>
          <w:lang w:eastAsia="zh-CN"/>
        </w:rPr>
      </w:pPr>
      <w:r>
        <w:rPr>
          <w:rFonts w:hint="eastAsia"/>
          <w:lang w:eastAsia="zh-CN"/>
        </w:rPr>
        <w:t>（2）安装方式设计：主要考虑附墙、垂墙、落地、座地、吊挂等安装方式（需根据现场情况确定）。</w:t>
      </w:r>
    </w:p>
    <w:p>
      <w:pPr>
        <w:spacing w:line="480" w:lineRule="exact"/>
        <w:ind w:firstLine="480" w:firstLineChars="200"/>
        <w:jc w:val="both"/>
        <w:rPr>
          <w:lang w:eastAsia="zh-CN"/>
        </w:rPr>
      </w:pPr>
      <w:r>
        <w:rPr>
          <w:rFonts w:hint="eastAsia"/>
          <w:lang w:eastAsia="zh-CN"/>
        </w:rPr>
        <w:t>（3）导向布点设计：分析人流、出入口、公共设施、功能房间等情况，合理设置信息点。此设计依据实际情况及学校要求进行。</w:t>
      </w:r>
    </w:p>
    <w:p>
      <w:pPr>
        <w:spacing w:line="480" w:lineRule="exact"/>
        <w:ind w:firstLine="480" w:firstLineChars="200"/>
        <w:jc w:val="both"/>
        <w:rPr>
          <w:lang w:eastAsia="zh-CN"/>
        </w:rPr>
      </w:pPr>
      <w:r>
        <w:rPr>
          <w:rFonts w:hint="eastAsia"/>
          <w:lang w:eastAsia="zh-CN"/>
        </w:rPr>
        <w:t>（4）符号设计：集中体现学校的理念特征、行业特征、精神风貌等。</w:t>
      </w:r>
    </w:p>
    <w:p>
      <w:pPr>
        <w:spacing w:line="480" w:lineRule="exact"/>
        <w:ind w:firstLine="480" w:firstLineChars="200"/>
        <w:jc w:val="both"/>
        <w:rPr>
          <w:lang w:eastAsia="zh-CN"/>
        </w:rPr>
      </w:pPr>
      <w:r>
        <w:rPr>
          <w:rFonts w:hint="eastAsia"/>
          <w:lang w:eastAsia="zh-CN"/>
        </w:rPr>
        <w:t>（5）字体设计：考虑学校特点和视觉感受，必要时需考虑人机工学因素。</w:t>
      </w:r>
    </w:p>
    <w:p>
      <w:pPr>
        <w:spacing w:line="480" w:lineRule="exact"/>
        <w:ind w:firstLine="480" w:firstLineChars="200"/>
        <w:jc w:val="both"/>
        <w:rPr>
          <w:lang w:eastAsia="zh-CN"/>
        </w:rPr>
      </w:pPr>
      <w:r>
        <w:rPr>
          <w:rFonts w:hint="eastAsia"/>
          <w:lang w:eastAsia="zh-CN"/>
        </w:rPr>
        <w:t>（6）色彩设计：重点考虑学校的类型和特点等因素。</w:t>
      </w:r>
    </w:p>
    <w:p>
      <w:pPr>
        <w:spacing w:line="480" w:lineRule="exact"/>
        <w:ind w:firstLine="480" w:firstLineChars="200"/>
        <w:jc w:val="both"/>
        <w:rPr>
          <w:lang w:eastAsia="zh-CN"/>
        </w:rPr>
      </w:pPr>
      <w:r>
        <w:rPr>
          <w:rFonts w:hint="eastAsia"/>
          <w:lang w:eastAsia="zh-CN"/>
        </w:rPr>
        <w:t>（7）版式设计：提高视觉观感的主要手段。</w:t>
      </w:r>
    </w:p>
    <w:p>
      <w:pPr>
        <w:spacing w:line="480" w:lineRule="exact"/>
        <w:ind w:firstLine="480" w:firstLineChars="200"/>
        <w:jc w:val="both"/>
        <w:rPr>
          <w:lang w:eastAsia="zh-CN"/>
        </w:rPr>
      </w:pPr>
      <w:r>
        <w:rPr>
          <w:rFonts w:hint="eastAsia"/>
          <w:lang w:eastAsia="zh-CN"/>
        </w:rPr>
        <w:t>（8）款式设计：根据学校特点和诉求重点确定。</w:t>
      </w:r>
    </w:p>
    <w:p>
      <w:pPr>
        <w:spacing w:line="480" w:lineRule="exact"/>
        <w:ind w:firstLine="480" w:firstLineChars="200"/>
        <w:jc w:val="both"/>
        <w:rPr>
          <w:lang w:eastAsia="zh-CN"/>
        </w:rPr>
      </w:pPr>
      <w:r>
        <w:rPr>
          <w:rFonts w:hint="eastAsia"/>
          <w:lang w:eastAsia="zh-CN"/>
        </w:rPr>
        <w:t>（9）材料工艺设计 ：从美观、大方、实用等角度考虑。</w:t>
      </w:r>
    </w:p>
    <w:p>
      <w:pPr>
        <w:spacing w:beforeLines="50" w:afterLines="50" w:line="480" w:lineRule="exact"/>
        <w:ind w:firstLine="482" w:firstLineChars="200"/>
        <w:jc w:val="both"/>
        <w:rPr>
          <w:b/>
          <w:bCs/>
          <w:lang w:eastAsia="zh-CN"/>
        </w:rPr>
      </w:pPr>
      <w:r>
        <w:rPr>
          <w:rFonts w:hint="eastAsia"/>
          <w:b/>
          <w:bCs/>
          <w:lang w:eastAsia="zh-CN"/>
        </w:rPr>
        <w:t>三、投标人资格条件</w:t>
      </w:r>
    </w:p>
    <w:p>
      <w:pPr>
        <w:spacing w:line="480" w:lineRule="exact"/>
        <w:ind w:firstLine="480" w:firstLineChars="200"/>
        <w:jc w:val="both"/>
        <w:rPr>
          <w:lang w:eastAsia="zh-CN"/>
        </w:rPr>
      </w:pPr>
      <w:r>
        <w:rPr>
          <w:lang w:eastAsia="zh-CN"/>
        </w:rPr>
        <w:t>1、投标人必须是具有良好商业信誉和财务状况的中国境内的独立法人，公司工商注册在南京或是在南京有专业服务团队，注册资金在100万元以上。</w:t>
      </w:r>
    </w:p>
    <w:p>
      <w:pPr>
        <w:spacing w:line="480" w:lineRule="exact"/>
        <w:ind w:firstLine="480" w:firstLineChars="200"/>
        <w:jc w:val="both"/>
        <w:rPr>
          <w:lang w:eastAsia="zh-CN"/>
        </w:rPr>
      </w:pPr>
      <w:r>
        <w:rPr>
          <w:lang w:eastAsia="zh-CN"/>
        </w:rPr>
        <w:t>2、</w:t>
      </w:r>
      <w:r>
        <w:rPr>
          <w:rFonts w:ascii="宋体" w:hAnsi="宋体" w:cs="宋体"/>
          <w:lang w:eastAsia="zh-CN"/>
        </w:rPr>
        <w:t>有类似设计业绩</w:t>
      </w:r>
      <w:r>
        <w:rPr>
          <w:rFonts w:hint="eastAsia"/>
          <w:lang w:eastAsia="zh-CN"/>
        </w:rPr>
        <w:t>，且具有近三年（2015年7月至今）相关设计的证明材料，具有其他相关资质的文件，项目设计负责人应为类似设计经验的相关人员。</w:t>
      </w:r>
    </w:p>
    <w:p>
      <w:pPr>
        <w:spacing w:line="480" w:lineRule="exact"/>
        <w:ind w:firstLine="480" w:firstLineChars="200"/>
        <w:jc w:val="both"/>
        <w:rPr>
          <w:lang w:eastAsia="zh-CN"/>
        </w:rPr>
      </w:pPr>
      <w:r>
        <w:rPr>
          <w:lang w:eastAsia="zh-CN"/>
        </w:rPr>
        <w:t>3、法律、法规规定的其他条件。</w:t>
      </w:r>
    </w:p>
    <w:p>
      <w:pPr>
        <w:pStyle w:val="10"/>
        <w:spacing w:beforeLines="50" w:afterLines="50" w:line="480" w:lineRule="exact"/>
        <w:ind w:firstLine="480"/>
        <w:rPr>
          <w:rStyle w:val="13"/>
          <w:rFonts w:hint="default" w:ascii="宋体" w:hAnsi="宋体" w:eastAsia="宋体" w:cs="宋体"/>
          <w:b/>
          <w:bCs/>
          <w:sz w:val="24"/>
          <w:szCs w:val="24"/>
        </w:rPr>
      </w:pPr>
      <w:r>
        <w:rPr>
          <w:rStyle w:val="13"/>
          <w:rFonts w:hint="default" w:ascii="宋体" w:hAnsi="宋体" w:eastAsia="宋体" w:cs="宋体"/>
          <w:b/>
          <w:bCs/>
          <w:sz w:val="24"/>
          <w:szCs w:val="24"/>
        </w:rPr>
        <w:t>四、报名</w:t>
      </w:r>
    </w:p>
    <w:p>
      <w:pPr>
        <w:pStyle w:val="10"/>
        <w:spacing w:line="480" w:lineRule="exact"/>
        <w:ind w:firstLine="480"/>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eastAsia="zh-TW"/>
        </w:rPr>
        <w:t>1、报名时间：201</w:t>
      </w:r>
      <w:r>
        <w:rPr>
          <w:rFonts w:ascii="Times New Roman" w:hAnsi="Times New Roman" w:eastAsia="宋体" w:cs="Times New Roman"/>
          <w:color w:val="auto"/>
          <w:kern w:val="0"/>
          <w:sz w:val="24"/>
          <w:szCs w:val="24"/>
        </w:rPr>
        <w:t>8</w:t>
      </w:r>
      <w:r>
        <w:rPr>
          <w:rFonts w:hint="default" w:ascii="Times New Roman" w:hAnsi="Times New Roman" w:eastAsia="宋体" w:cs="Times New Roman"/>
          <w:color w:val="auto"/>
          <w:kern w:val="0"/>
          <w:sz w:val="24"/>
          <w:szCs w:val="24"/>
          <w:lang w:eastAsia="zh-TW"/>
        </w:rPr>
        <w:t>年</w:t>
      </w:r>
      <w:r>
        <w:rPr>
          <w:rFonts w:ascii="Times New Roman" w:hAnsi="Times New Roman" w:eastAsia="宋体" w:cs="Times New Roman"/>
          <w:color w:val="auto"/>
          <w:kern w:val="0"/>
          <w:sz w:val="24"/>
          <w:szCs w:val="24"/>
        </w:rPr>
        <w:t>8</w:t>
      </w:r>
      <w:r>
        <w:rPr>
          <w:rFonts w:hint="default" w:ascii="Times New Roman" w:hAnsi="Times New Roman" w:eastAsia="宋体" w:cs="Times New Roman"/>
          <w:color w:val="auto"/>
          <w:kern w:val="0"/>
          <w:sz w:val="24"/>
          <w:szCs w:val="24"/>
          <w:lang w:eastAsia="zh-TW"/>
        </w:rPr>
        <w:t>月</w:t>
      </w:r>
      <w:r>
        <w:rPr>
          <w:rFonts w:ascii="Times New Roman" w:hAnsi="Times New Roman" w:eastAsia="宋体" w:cs="Times New Roman"/>
          <w:color w:val="auto"/>
          <w:kern w:val="0"/>
          <w:sz w:val="24"/>
          <w:szCs w:val="24"/>
        </w:rPr>
        <w:t>6</w:t>
      </w:r>
      <w:r>
        <w:rPr>
          <w:rFonts w:hint="default" w:ascii="Times New Roman" w:hAnsi="Times New Roman" w:eastAsia="宋体" w:cs="Times New Roman"/>
          <w:color w:val="auto"/>
          <w:kern w:val="0"/>
          <w:sz w:val="24"/>
          <w:szCs w:val="24"/>
          <w:lang w:eastAsia="zh-TW"/>
        </w:rPr>
        <w:t>日</w:t>
      </w:r>
      <w:r>
        <w:rPr>
          <w:rFonts w:ascii="Times New Roman" w:hAnsi="Times New Roman" w:eastAsia="宋体" w:cs="Times New Roman"/>
          <w:color w:val="auto"/>
          <w:kern w:val="0"/>
          <w:sz w:val="24"/>
          <w:szCs w:val="24"/>
        </w:rPr>
        <w:t>，</w:t>
      </w:r>
      <w:r>
        <w:rPr>
          <w:rFonts w:hint="default" w:ascii="Times New Roman" w:hAnsi="Times New Roman" w:eastAsia="宋体" w:cs="Times New Roman"/>
          <w:color w:val="auto"/>
          <w:kern w:val="0"/>
          <w:sz w:val="24"/>
          <w:szCs w:val="24"/>
          <w:lang w:eastAsia="zh-TW"/>
        </w:rPr>
        <w:t>9:00-15:00</w:t>
      </w:r>
      <w:r>
        <w:rPr>
          <w:rFonts w:ascii="Times New Roman" w:hAnsi="Times New Roman" w:eastAsia="宋体" w:cs="Times New Roman"/>
          <w:color w:val="auto"/>
          <w:kern w:val="0"/>
          <w:sz w:val="24"/>
          <w:szCs w:val="24"/>
        </w:rPr>
        <w:t xml:space="preserve">  （逾期不再受理）</w:t>
      </w:r>
    </w:p>
    <w:p>
      <w:pPr>
        <w:pStyle w:val="10"/>
        <w:spacing w:line="480" w:lineRule="exact"/>
        <w:ind w:firstLine="480"/>
        <w:rPr>
          <w:rFonts w:hint="default" w:ascii="Times New Roman" w:hAnsi="Times New Roman" w:eastAsia="宋体" w:cs="Times New Roman"/>
          <w:color w:val="auto"/>
          <w:kern w:val="0"/>
          <w:sz w:val="24"/>
          <w:szCs w:val="24"/>
          <w:lang w:eastAsia="zh-TW"/>
        </w:rPr>
      </w:pPr>
      <w:r>
        <w:rPr>
          <w:rFonts w:hint="default" w:ascii="Times New Roman" w:hAnsi="Times New Roman" w:eastAsia="宋体" w:cs="Times New Roman"/>
          <w:color w:val="auto"/>
          <w:kern w:val="0"/>
          <w:sz w:val="24"/>
          <w:szCs w:val="24"/>
          <w:lang w:eastAsia="zh-TW"/>
        </w:rPr>
        <w:t>2、报名地点：金陵科技学院党委宣传部（江宁区弘景大道99号，金陵科</w:t>
      </w:r>
    </w:p>
    <w:p>
      <w:pPr>
        <w:pStyle w:val="10"/>
        <w:spacing w:line="480" w:lineRule="exact"/>
        <w:ind w:firstLine="480"/>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eastAsia="zh-TW"/>
        </w:rPr>
        <w:t>技学院行政楼</w:t>
      </w:r>
      <w:r>
        <w:rPr>
          <w:rFonts w:ascii="Times New Roman" w:hAnsi="Times New Roman" w:eastAsia="宋体" w:cs="Times New Roman"/>
          <w:color w:val="auto"/>
          <w:kern w:val="0"/>
          <w:sz w:val="24"/>
          <w:szCs w:val="24"/>
        </w:rPr>
        <w:t>宣传部</w:t>
      </w:r>
      <w:r>
        <w:rPr>
          <w:rFonts w:hint="default" w:ascii="Times New Roman" w:hAnsi="Times New Roman" w:eastAsia="宋体" w:cs="Times New Roman"/>
          <w:color w:val="auto"/>
          <w:kern w:val="0"/>
          <w:sz w:val="24"/>
          <w:szCs w:val="24"/>
          <w:lang w:eastAsia="zh-TW"/>
        </w:rPr>
        <w:t>23</w:t>
      </w:r>
      <w:r>
        <w:rPr>
          <w:rFonts w:ascii="Times New Roman" w:hAnsi="Times New Roman" w:eastAsia="宋体" w:cs="Times New Roman"/>
          <w:color w:val="auto"/>
          <w:kern w:val="0"/>
          <w:sz w:val="24"/>
          <w:szCs w:val="24"/>
        </w:rPr>
        <w:t>5</w:t>
      </w:r>
      <w:r>
        <w:rPr>
          <w:rFonts w:hint="default" w:ascii="Times New Roman" w:hAnsi="Times New Roman" w:eastAsia="宋体" w:cs="Times New Roman"/>
          <w:color w:val="auto"/>
          <w:kern w:val="0"/>
          <w:sz w:val="24"/>
          <w:szCs w:val="24"/>
          <w:lang w:eastAsia="zh-TW"/>
        </w:rPr>
        <w:t>室）</w:t>
      </w:r>
    </w:p>
    <w:p>
      <w:pPr>
        <w:pStyle w:val="10"/>
        <w:spacing w:line="480" w:lineRule="exact"/>
        <w:ind w:firstLine="480"/>
        <w:rPr>
          <w:rFonts w:hint="default" w:ascii="Times New Roman" w:hAnsi="Times New Roman" w:eastAsia="宋体" w:cs="Times New Roman"/>
          <w:color w:val="auto"/>
          <w:kern w:val="0"/>
          <w:sz w:val="24"/>
          <w:szCs w:val="24"/>
          <w:lang w:eastAsia="zh-TW"/>
        </w:rPr>
      </w:pPr>
      <w:r>
        <w:rPr>
          <w:rFonts w:hint="default" w:ascii="Times New Roman" w:hAnsi="Times New Roman" w:eastAsia="宋体" w:cs="Times New Roman"/>
          <w:color w:val="auto"/>
          <w:kern w:val="0"/>
          <w:sz w:val="24"/>
          <w:szCs w:val="24"/>
          <w:lang w:eastAsia="zh-TW"/>
        </w:rPr>
        <w:t>3、报名时需提交的材料（原件备查、复印件加盖公章留存）：</w:t>
      </w:r>
    </w:p>
    <w:p>
      <w:pPr>
        <w:pStyle w:val="10"/>
        <w:spacing w:line="480" w:lineRule="exact"/>
        <w:ind w:firstLine="480"/>
        <w:rPr>
          <w:rFonts w:hint="default" w:ascii="Times New Roman" w:hAnsi="Times New Roman" w:eastAsia="宋体" w:cs="Times New Roman"/>
          <w:color w:val="auto"/>
          <w:kern w:val="0"/>
          <w:sz w:val="24"/>
          <w:szCs w:val="24"/>
          <w:lang w:eastAsia="zh-TW"/>
        </w:rPr>
      </w:pPr>
      <w:r>
        <w:rPr>
          <w:rFonts w:hint="default" w:ascii="Times New Roman" w:hAnsi="Times New Roman" w:eastAsia="宋体" w:cs="Times New Roman"/>
          <w:color w:val="auto"/>
          <w:kern w:val="0"/>
          <w:sz w:val="24"/>
          <w:szCs w:val="24"/>
          <w:lang w:eastAsia="zh-TW"/>
        </w:rPr>
        <w:t>（1）报名表（见附件</w:t>
      </w:r>
      <w:r>
        <w:rPr>
          <w:rFonts w:ascii="Times New Roman" w:hAnsi="Times New Roman" w:eastAsia="宋体" w:cs="Times New Roman"/>
          <w:color w:val="auto"/>
          <w:kern w:val="0"/>
          <w:sz w:val="24"/>
          <w:szCs w:val="24"/>
        </w:rPr>
        <w:t>2</w:t>
      </w:r>
      <w:r>
        <w:rPr>
          <w:rFonts w:hint="default" w:ascii="Times New Roman" w:hAnsi="Times New Roman" w:eastAsia="宋体" w:cs="Times New Roman"/>
          <w:color w:val="auto"/>
          <w:kern w:val="0"/>
          <w:sz w:val="24"/>
          <w:szCs w:val="24"/>
          <w:lang w:eastAsia="zh-TW"/>
        </w:rPr>
        <w:t>）</w:t>
      </w:r>
      <w:r>
        <w:rPr>
          <w:rFonts w:ascii="Times New Roman" w:hAnsi="Times New Roman" w:eastAsia="宋体" w:cs="Times New Roman"/>
          <w:color w:val="auto"/>
          <w:kern w:val="0"/>
          <w:sz w:val="24"/>
          <w:szCs w:val="24"/>
        </w:rPr>
        <w:t>；</w:t>
      </w:r>
    </w:p>
    <w:p>
      <w:pPr>
        <w:pStyle w:val="10"/>
        <w:spacing w:line="480" w:lineRule="exact"/>
        <w:ind w:firstLine="480"/>
        <w:rPr>
          <w:rFonts w:hint="default" w:ascii="Times New Roman" w:hAnsi="Times New Roman" w:eastAsia="宋体" w:cs="Times New Roman"/>
          <w:color w:val="auto"/>
          <w:kern w:val="0"/>
          <w:sz w:val="24"/>
          <w:szCs w:val="24"/>
          <w:lang w:eastAsia="zh-TW"/>
        </w:rPr>
      </w:pPr>
      <w:r>
        <w:rPr>
          <w:rFonts w:hint="default" w:ascii="Times New Roman" w:hAnsi="Times New Roman" w:eastAsia="宋体" w:cs="Times New Roman"/>
          <w:color w:val="auto"/>
          <w:kern w:val="0"/>
          <w:sz w:val="24"/>
          <w:szCs w:val="24"/>
          <w:lang w:eastAsia="zh-TW"/>
        </w:rPr>
        <w:t xml:space="preserve">（2）法定代表人证明书及其身份证（委托他人投标的还应提供法定代表人授权委托书及被委托人身份证）； </w:t>
      </w:r>
    </w:p>
    <w:p>
      <w:pPr>
        <w:pStyle w:val="10"/>
        <w:spacing w:line="480" w:lineRule="exact"/>
        <w:ind w:firstLine="480"/>
        <w:rPr>
          <w:rFonts w:hint="default" w:ascii="Times New Roman" w:hAnsi="Times New Roman" w:eastAsia="宋体" w:cs="Times New Roman"/>
          <w:color w:val="auto"/>
          <w:kern w:val="0"/>
          <w:sz w:val="24"/>
          <w:szCs w:val="24"/>
          <w:lang w:eastAsia="zh-TW"/>
        </w:rPr>
      </w:pPr>
      <w:r>
        <w:rPr>
          <w:rFonts w:hint="default" w:ascii="Times New Roman" w:hAnsi="Times New Roman" w:eastAsia="宋体" w:cs="Times New Roman"/>
          <w:color w:val="auto"/>
          <w:kern w:val="0"/>
          <w:sz w:val="24"/>
          <w:szCs w:val="24"/>
          <w:lang w:eastAsia="zh-TW"/>
        </w:rPr>
        <w:t>（3）营业执照副本、税务登记证、组织机构代码证；</w:t>
      </w:r>
    </w:p>
    <w:p>
      <w:pPr>
        <w:pStyle w:val="10"/>
        <w:spacing w:line="480" w:lineRule="exact"/>
        <w:ind w:firstLine="480"/>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eastAsia="zh-TW"/>
        </w:rPr>
        <w:t>（4）单位近三年的业绩证明</w:t>
      </w:r>
      <w:r>
        <w:rPr>
          <w:rFonts w:hint="default" w:ascii="Times New Roman" w:hAnsi="Times New Roman" w:eastAsia="宋体" w:cs="Times New Roman"/>
          <w:color w:val="auto"/>
          <w:kern w:val="0"/>
          <w:sz w:val="24"/>
          <w:szCs w:val="24"/>
        </w:rPr>
        <w:t>；近三年</w:t>
      </w:r>
      <w:r>
        <w:rPr>
          <w:rFonts w:ascii="Times New Roman" w:hAnsi="Times New Roman" w:eastAsia="宋体" w:cs="Times New Roman"/>
          <w:color w:val="auto"/>
          <w:kern w:val="0"/>
          <w:sz w:val="24"/>
          <w:szCs w:val="24"/>
        </w:rPr>
        <w:t>（2015年7月至今）</w:t>
      </w:r>
      <w:r>
        <w:rPr>
          <w:rFonts w:hint="default" w:ascii="Times New Roman" w:hAnsi="Times New Roman" w:eastAsia="宋体" w:cs="Times New Roman"/>
          <w:color w:val="auto"/>
          <w:kern w:val="0"/>
          <w:sz w:val="24"/>
          <w:szCs w:val="24"/>
        </w:rPr>
        <w:t>为其</w:t>
      </w:r>
      <w:r>
        <w:rPr>
          <w:rFonts w:hint="default" w:ascii="Times New Roman" w:hAnsi="Times New Roman" w:eastAsia="宋体" w:cs="Times New Roman"/>
          <w:color w:val="auto"/>
          <w:kern w:val="0"/>
          <w:sz w:val="24"/>
          <w:szCs w:val="24"/>
          <w:lang w:eastAsia="zh-TW"/>
        </w:rPr>
        <w:t>他大学制作</w:t>
      </w:r>
      <w:r>
        <w:rPr>
          <w:rFonts w:hint="default" w:ascii="Times New Roman" w:hAnsi="Times New Roman" w:eastAsia="宋体" w:cs="Times New Roman"/>
          <w:color w:val="auto"/>
          <w:kern w:val="0"/>
          <w:sz w:val="24"/>
          <w:szCs w:val="24"/>
        </w:rPr>
        <w:t>视觉形象识别系统设计</w:t>
      </w:r>
      <w:r>
        <w:rPr>
          <w:rFonts w:hint="default" w:ascii="Times New Roman" w:hAnsi="Times New Roman" w:eastAsia="宋体" w:cs="Times New Roman"/>
          <w:color w:val="auto"/>
          <w:kern w:val="0"/>
          <w:sz w:val="24"/>
          <w:szCs w:val="24"/>
          <w:lang w:eastAsia="zh-TW"/>
        </w:rPr>
        <w:t>的合同复印件、</w:t>
      </w:r>
      <w:r>
        <w:rPr>
          <w:rFonts w:ascii="Times New Roman" w:hAnsi="Times New Roman" w:eastAsia="宋体" w:cs="Times New Roman"/>
          <w:color w:val="auto"/>
          <w:kern w:val="0"/>
          <w:sz w:val="24"/>
          <w:szCs w:val="24"/>
        </w:rPr>
        <w:t>设计样本</w:t>
      </w:r>
      <w:r>
        <w:rPr>
          <w:rFonts w:hint="default" w:ascii="Times New Roman" w:hAnsi="Times New Roman" w:eastAsia="宋体" w:cs="Times New Roman"/>
          <w:color w:val="auto"/>
          <w:kern w:val="0"/>
          <w:sz w:val="24"/>
          <w:szCs w:val="24"/>
          <w:lang w:eastAsia="zh-TW"/>
        </w:rPr>
        <w:t>，相应的项目单位名称、联系人、联系方式（以便招标方考察）。</w:t>
      </w:r>
    </w:p>
    <w:p>
      <w:pPr>
        <w:pStyle w:val="10"/>
        <w:spacing w:line="480" w:lineRule="exact"/>
        <w:ind w:firstLine="480"/>
        <w:rPr>
          <w:rFonts w:hint="default"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4、联系人：孙老师，电 话：86188865</w:t>
      </w:r>
    </w:p>
    <w:p>
      <w:pPr>
        <w:pStyle w:val="10"/>
        <w:spacing w:line="480" w:lineRule="exact"/>
        <w:ind w:firstLine="480"/>
        <w:rPr>
          <w:rStyle w:val="13"/>
          <w:rFonts w:hint="default" w:ascii="宋体" w:hAnsi="宋体" w:eastAsia="宋体" w:cs="宋体"/>
          <w:b/>
          <w:bCs/>
          <w:sz w:val="24"/>
          <w:szCs w:val="24"/>
          <w:lang w:val="en-US"/>
        </w:rPr>
      </w:pPr>
      <w:r>
        <w:rPr>
          <w:rFonts w:ascii="Times New Roman" w:hAnsi="Times New Roman" w:eastAsia="宋体" w:cs="Times New Roman"/>
          <w:color w:val="auto"/>
          <w:kern w:val="0"/>
          <w:sz w:val="24"/>
          <w:szCs w:val="24"/>
        </w:rPr>
        <w:t xml:space="preserve">    </w:t>
      </w:r>
      <w:r>
        <w:rPr>
          <w:rStyle w:val="13"/>
          <w:rFonts w:hint="default" w:ascii="宋体" w:hAnsi="宋体" w:eastAsia="宋体" w:cs="宋体"/>
          <w:b/>
          <w:bCs/>
          <w:sz w:val="24"/>
          <w:szCs w:val="24"/>
        </w:rPr>
        <w:t>五、</w:t>
      </w:r>
      <w:r>
        <w:rPr>
          <w:rStyle w:val="13"/>
          <w:rFonts w:ascii="宋体" w:hAnsi="宋体" w:eastAsia="宋体" w:cs="宋体"/>
          <w:b/>
          <w:bCs/>
          <w:sz w:val="24"/>
          <w:szCs w:val="24"/>
        </w:rPr>
        <w:t>投标截止时间及投标文件送达地点</w:t>
      </w:r>
      <w:r>
        <w:rPr>
          <w:rStyle w:val="13"/>
          <w:rFonts w:ascii="宋体" w:hAnsi="宋体" w:eastAsia="宋体" w:cs="宋体"/>
          <w:b/>
          <w:bCs/>
          <w:sz w:val="24"/>
          <w:szCs w:val="24"/>
          <w:lang w:val="en-US" w:eastAsia="zh-CN"/>
        </w:rPr>
        <w:t xml:space="preserve">  </w:t>
      </w:r>
    </w:p>
    <w:p>
      <w:pPr>
        <w:pStyle w:val="10"/>
        <w:spacing w:line="480" w:lineRule="exact"/>
        <w:ind w:firstLine="480"/>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eastAsia="zh-TW"/>
        </w:rPr>
        <w:t>1、</w:t>
      </w:r>
      <w:r>
        <w:rPr>
          <w:rFonts w:ascii="Times New Roman" w:hAnsi="Times New Roman" w:eastAsia="宋体" w:cs="Times New Roman"/>
          <w:color w:val="auto"/>
          <w:kern w:val="0"/>
          <w:sz w:val="24"/>
          <w:szCs w:val="24"/>
        </w:rPr>
        <w:t>截止时间</w:t>
      </w:r>
      <w:r>
        <w:rPr>
          <w:rFonts w:hint="default" w:ascii="Times New Roman" w:hAnsi="Times New Roman" w:eastAsia="宋体" w:cs="Times New Roman"/>
          <w:color w:val="auto"/>
          <w:kern w:val="0"/>
          <w:sz w:val="24"/>
          <w:szCs w:val="24"/>
          <w:lang w:eastAsia="zh-TW"/>
        </w:rPr>
        <w:t>：201</w:t>
      </w:r>
      <w:r>
        <w:rPr>
          <w:rFonts w:ascii="Times New Roman" w:hAnsi="Times New Roman" w:eastAsia="宋体" w:cs="Times New Roman"/>
          <w:color w:val="auto"/>
          <w:kern w:val="0"/>
          <w:sz w:val="24"/>
          <w:szCs w:val="24"/>
        </w:rPr>
        <w:t>8</w:t>
      </w:r>
      <w:r>
        <w:rPr>
          <w:rFonts w:hint="default" w:ascii="Times New Roman" w:hAnsi="Times New Roman" w:eastAsia="宋体" w:cs="Times New Roman"/>
          <w:color w:val="auto"/>
          <w:kern w:val="0"/>
          <w:sz w:val="24"/>
          <w:szCs w:val="24"/>
          <w:lang w:eastAsia="zh-TW"/>
        </w:rPr>
        <w:t>年</w:t>
      </w:r>
      <w:r>
        <w:rPr>
          <w:rFonts w:ascii="Times New Roman" w:hAnsi="Times New Roman" w:eastAsia="宋体" w:cs="Times New Roman"/>
          <w:color w:val="auto"/>
          <w:kern w:val="0"/>
          <w:sz w:val="24"/>
          <w:szCs w:val="24"/>
        </w:rPr>
        <w:t>8</w:t>
      </w:r>
      <w:r>
        <w:rPr>
          <w:rFonts w:hint="default" w:ascii="Times New Roman" w:hAnsi="Times New Roman" w:eastAsia="宋体" w:cs="Times New Roman"/>
          <w:color w:val="auto"/>
          <w:kern w:val="0"/>
          <w:sz w:val="24"/>
          <w:szCs w:val="24"/>
          <w:lang w:eastAsia="zh-TW"/>
        </w:rPr>
        <w:t>月</w:t>
      </w:r>
      <w:r>
        <w:rPr>
          <w:rFonts w:ascii="Times New Roman" w:hAnsi="Times New Roman" w:eastAsia="宋体" w:cs="Times New Roman"/>
          <w:color w:val="auto"/>
          <w:kern w:val="0"/>
          <w:sz w:val="24"/>
          <w:szCs w:val="24"/>
        </w:rPr>
        <w:t>30</w:t>
      </w:r>
      <w:r>
        <w:rPr>
          <w:rFonts w:hint="default" w:ascii="Times New Roman" w:hAnsi="Times New Roman" w:eastAsia="宋体" w:cs="Times New Roman"/>
          <w:color w:val="auto"/>
          <w:kern w:val="0"/>
          <w:sz w:val="24"/>
          <w:szCs w:val="24"/>
          <w:lang w:eastAsia="zh-TW"/>
        </w:rPr>
        <w:t>日上午11：00之前</w:t>
      </w:r>
      <w:r>
        <w:rPr>
          <w:rFonts w:ascii="Times New Roman" w:hAnsi="Times New Roman" w:eastAsia="宋体"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TW"/>
        </w:rPr>
        <w:t>，时间如有变化以校方电话通知为准。</w:t>
      </w:r>
    </w:p>
    <w:p>
      <w:pPr>
        <w:pStyle w:val="10"/>
        <w:spacing w:line="480" w:lineRule="exact"/>
        <w:ind w:firstLine="480" w:firstLineChars="200"/>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eastAsia="zh-TW"/>
        </w:rPr>
        <w:t>2、送达地点：江宁区弘景大道99号，金陵科技学院行政楼23</w:t>
      </w:r>
      <w:r>
        <w:rPr>
          <w:rFonts w:ascii="Times New Roman" w:hAnsi="Times New Roman" w:eastAsia="宋体" w:cs="Times New Roman"/>
          <w:color w:val="auto"/>
          <w:kern w:val="0"/>
          <w:sz w:val="24"/>
          <w:szCs w:val="24"/>
        </w:rPr>
        <w:t>4</w:t>
      </w:r>
      <w:r>
        <w:rPr>
          <w:rFonts w:hint="default" w:ascii="Times New Roman" w:hAnsi="Times New Roman" w:eastAsia="宋体" w:cs="Times New Roman"/>
          <w:color w:val="auto"/>
          <w:kern w:val="0"/>
          <w:sz w:val="24"/>
          <w:szCs w:val="24"/>
          <w:lang w:eastAsia="zh-TW"/>
        </w:rPr>
        <w:t>室</w:t>
      </w:r>
      <w:r>
        <w:rPr>
          <w:rFonts w:ascii="Times New Roman" w:hAnsi="Times New Roman" w:eastAsia="宋体" w:cs="Times New Roman"/>
          <w:color w:val="auto"/>
          <w:kern w:val="0"/>
          <w:sz w:val="24"/>
          <w:szCs w:val="24"/>
        </w:rPr>
        <w:t>。</w:t>
      </w:r>
    </w:p>
    <w:p>
      <w:pPr>
        <w:pStyle w:val="10"/>
        <w:spacing w:line="480" w:lineRule="exact"/>
        <w:ind w:firstLine="480"/>
        <w:rPr>
          <w:rFonts w:hint="default"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3、联系人：韩老师，电 话：86188</w:t>
      </w:r>
      <w:r>
        <w:rPr>
          <w:rFonts w:hint="eastAsia" w:ascii="Times New Roman" w:hAnsi="Times New Roman" w:eastAsia="宋体" w:cs="Times New Roman"/>
          <w:color w:val="auto"/>
          <w:kern w:val="0"/>
          <w:sz w:val="24"/>
          <w:szCs w:val="24"/>
          <w:lang w:val="en-US" w:eastAsia="zh-CN"/>
        </w:rPr>
        <w:t>1</w:t>
      </w:r>
      <w:bookmarkStart w:id="0" w:name="_GoBack"/>
      <w:bookmarkEnd w:id="0"/>
      <w:r>
        <w:rPr>
          <w:rFonts w:ascii="Times New Roman" w:hAnsi="Times New Roman" w:eastAsia="宋体" w:cs="Times New Roman"/>
          <w:color w:val="auto"/>
          <w:kern w:val="0"/>
          <w:sz w:val="24"/>
          <w:szCs w:val="24"/>
        </w:rPr>
        <w:t>99。</w:t>
      </w:r>
    </w:p>
    <w:p>
      <w:pPr>
        <w:pStyle w:val="10"/>
        <w:spacing w:beforeLines="50" w:afterLines="50" w:line="480" w:lineRule="exact"/>
        <w:ind w:firstLine="482"/>
        <w:rPr>
          <w:rFonts w:hint="default" w:ascii="Times New Roman" w:hAnsi="Times New Roman" w:eastAsia="宋体" w:cs="Times New Roman"/>
          <w:b/>
          <w:bCs/>
          <w:color w:val="auto"/>
          <w:kern w:val="0"/>
          <w:sz w:val="24"/>
          <w:szCs w:val="24"/>
        </w:rPr>
      </w:pPr>
      <w:r>
        <w:rPr>
          <w:rFonts w:ascii="Times New Roman" w:hAnsi="Times New Roman" w:eastAsia="宋体" w:cs="Times New Roman"/>
          <w:b/>
          <w:bCs/>
          <w:color w:val="auto"/>
          <w:kern w:val="0"/>
          <w:sz w:val="24"/>
          <w:szCs w:val="24"/>
        </w:rPr>
        <w:t xml:space="preserve"> 六</w:t>
      </w:r>
      <w:r>
        <w:rPr>
          <w:rFonts w:hint="default" w:ascii="Times New Roman" w:hAnsi="Times New Roman" w:eastAsia="宋体" w:cs="Times New Roman"/>
          <w:b/>
          <w:bCs/>
          <w:color w:val="auto"/>
          <w:kern w:val="0"/>
          <w:sz w:val="24"/>
          <w:szCs w:val="24"/>
          <w:lang w:eastAsia="zh-TW"/>
        </w:rPr>
        <w:t>、标书构成</w:t>
      </w:r>
    </w:p>
    <w:p>
      <w:pPr>
        <w:pStyle w:val="10"/>
        <w:spacing w:line="480" w:lineRule="exact"/>
        <w:ind w:firstLine="480"/>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eastAsia="zh-TW"/>
        </w:rPr>
        <w:t>（1）</w:t>
      </w:r>
      <w:r>
        <w:rPr>
          <w:rFonts w:ascii="Times New Roman" w:hAnsi="Times New Roman" w:eastAsia="宋体" w:cs="Times New Roman"/>
          <w:color w:val="auto"/>
          <w:kern w:val="0"/>
          <w:sz w:val="24"/>
          <w:szCs w:val="24"/>
        </w:rPr>
        <w:t>标识系统设计思路阐述。</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both"/>
        <w:rPr>
          <w:rFonts w:hint="eastAsia" w:ascii="宋体" w:hAnsi="宋体" w:cs="宋体"/>
          <w:szCs w:val="21"/>
          <w:lang w:eastAsia="zh-CN"/>
        </w:rPr>
      </w:pPr>
      <w:r>
        <w:rPr>
          <w:lang w:eastAsia="zh-TW"/>
        </w:rPr>
        <w:t>（2）提供完整规范的方案设计文本</w:t>
      </w:r>
      <w:r>
        <w:rPr>
          <w:rFonts w:hint="eastAsia"/>
          <w:lang w:eastAsia="zh-CN"/>
        </w:rPr>
        <w:t>，</w:t>
      </w:r>
      <w:r>
        <w:rPr>
          <w:rFonts w:hint="eastAsia" w:ascii="宋体" w:hAnsi="宋体" w:cs="宋体"/>
          <w:szCs w:val="21"/>
          <w:lang w:eastAsia="zh-CN"/>
        </w:rPr>
        <w:t>包括</w:t>
      </w:r>
      <w:r>
        <w:rPr>
          <w:lang w:eastAsia="zh-CN"/>
        </w:rPr>
        <w:t>单个标识设计的内涵</w:t>
      </w:r>
      <w:r>
        <w:rPr>
          <w:rFonts w:hint="eastAsia"/>
          <w:lang w:eastAsia="zh-CN"/>
        </w:rPr>
        <w:t>文字表述（简洁、精准），</w:t>
      </w:r>
      <w:r>
        <w:rPr>
          <w:rFonts w:hint="eastAsia" w:ascii="宋体" w:hAnsi="宋体" w:cs="宋体"/>
          <w:szCs w:val="21"/>
          <w:lang w:eastAsia="zh-CN"/>
        </w:rPr>
        <w:t>必要的平面图、立面图、剖面图和效果图，制作PPT汇报文件。</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both"/>
        <w:rPr>
          <w:lang w:eastAsia="zh-CN"/>
        </w:rPr>
      </w:pPr>
      <w:r>
        <w:rPr>
          <w:lang w:eastAsia="zh-TW"/>
        </w:rPr>
        <w:t>（3）报价单，此项目最高限价为人民币</w:t>
      </w:r>
      <w:r>
        <w:rPr>
          <w:lang w:eastAsia="zh-CN"/>
        </w:rPr>
        <w:t>15</w:t>
      </w:r>
      <w:r>
        <w:rPr>
          <w:lang w:eastAsia="zh-TW"/>
        </w:rPr>
        <w:t>万元；投标价高于限价的，视为无效标</w:t>
      </w:r>
      <w:r>
        <w:rPr>
          <w:lang w:eastAsia="zh-CN"/>
        </w:rPr>
        <w:t>。</w:t>
      </w:r>
    </w:p>
    <w:p>
      <w:pPr>
        <w:pStyle w:val="10"/>
        <w:spacing w:line="480" w:lineRule="exact"/>
        <w:ind w:firstLine="480"/>
        <w:rPr>
          <w:rFonts w:hint="default" w:ascii="Times New Roman" w:hAnsi="Times New Roman" w:eastAsia="宋体" w:cs="Times New Roman"/>
          <w:color w:val="auto"/>
          <w:kern w:val="0"/>
          <w:sz w:val="24"/>
          <w:szCs w:val="24"/>
          <w:lang w:eastAsia="zh-TW"/>
        </w:rPr>
      </w:pPr>
      <w:r>
        <w:rPr>
          <w:rFonts w:hint="default" w:ascii="Times New Roman" w:hAnsi="Times New Roman" w:eastAsia="宋体" w:cs="Times New Roman"/>
          <w:color w:val="auto"/>
          <w:kern w:val="0"/>
          <w:sz w:val="24"/>
          <w:szCs w:val="24"/>
          <w:lang w:eastAsia="zh-TW"/>
        </w:rPr>
        <w:t>（4）投标人认为需要提交的其他材料。</w:t>
      </w:r>
    </w:p>
    <w:p>
      <w:pPr>
        <w:pStyle w:val="5"/>
        <w:spacing w:beforeLines="50" w:afterLines="50" w:line="480" w:lineRule="exact"/>
        <w:ind w:firstLine="496" w:firstLineChars="206"/>
        <w:jc w:val="both"/>
        <w:rPr>
          <w:rFonts w:ascii="Times New Roman" w:hAnsi="Times New Roman" w:cs="Times New Roman"/>
          <w:b/>
          <w:bCs/>
          <w:color w:val="auto"/>
          <w:lang w:eastAsia="zh-TW"/>
        </w:rPr>
      </w:pPr>
      <w:r>
        <w:rPr>
          <w:rFonts w:hint="eastAsia" w:ascii="Times New Roman" w:hAnsi="Times New Roman" w:cs="Times New Roman"/>
          <w:b/>
          <w:bCs/>
          <w:color w:val="auto"/>
          <w:lang w:eastAsia="zh-CN"/>
        </w:rPr>
        <w:t>七、</w:t>
      </w:r>
      <w:r>
        <w:rPr>
          <w:rFonts w:ascii="Times New Roman" w:hAnsi="Times New Roman" w:cs="Times New Roman"/>
          <w:b/>
          <w:bCs/>
          <w:color w:val="auto"/>
          <w:lang w:eastAsia="zh-TW"/>
        </w:rPr>
        <w:t xml:space="preserve">本次对有效投标的设计方案，设置补偿项目和标准如下 </w:t>
      </w:r>
    </w:p>
    <w:p>
      <w:pPr>
        <w:pStyle w:val="5"/>
        <w:spacing w:before="0" w:after="0" w:line="480" w:lineRule="exact"/>
        <w:ind w:firstLine="494" w:firstLineChars="206"/>
        <w:jc w:val="both"/>
        <w:rPr>
          <w:rFonts w:ascii="Times New Roman" w:hAnsi="Times New Roman" w:cs="Times New Roman"/>
          <w:color w:val="auto"/>
          <w:lang w:eastAsia="zh-TW"/>
        </w:rPr>
      </w:pPr>
      <w:r>
        <w:rPr>
          <w:rFonts w:hint="eastAsia" w:ascii="Times New Roman" w:hAnsi="Times New Roman" w:cs="Times New Roman"/>
          <w:color w:val="auto"/>
          <w:lang w:eastAsia="zh-CN"/>
        </w:rPr>
        <w:t>（1）</w:t>
      </w:r>
      <w:r>
        <w:rPr>
          <w:rFonts w:ascii="Times New Roman" w:hAnsi="Times New Roman" w:cs="Times New Roman"/>
          <w:color w:val="auto"/>
          <w:lang w:eastAsia="zh-TW"/>
        </w:rPr>
        <w:t>对综合排序第二及第三名的投标单位的本项目设计方案，招标单位分别给予2千元和1千元的设计费补偿。</w:t>
      </w:r>
    </w:p>
    <w:p>
      <w:pPr>
        <w:pStyle w:val="5"/>
        <w:spacing w:before="0" w:after="0" w:line="480" w:lineRule="exact"/>
        <w:ind w:firstLine="494" w:firstLineChars="206"/>
        <w:jc w:val="both"/>
        <w:rPr>
          <w:rFonts w:ascii="Times New Roman" w:hAnsi="Times New Roman" w:cs="Times New Roman"/>
          <w:color w:val="auto"/>
          <w:lang w:eastAsia="zh-TW"/>
        </w:rPr>
      </w:pPr>
      <w:r>
        <w:rPr>
          <w:rFonts w:hint="eastAsia" w:ascii="Times New Roman" w:hAnsi="Times New Roman" w:cs="Times New Roman"/>
          <w:color w:val="auto"/>
          <w:lang w:eastAsia="zh-CN"/>
        </w:rPr>
        <w:t>（2）</w:t>
      </w:r>
      <w:r>
        <w:rPr>
          <w:rFonts w:ascii="Times New Roman" w:hAnsi="Times New Roman" w:cs="Times New Roman"/>
          <w:color w:val="auto"/>
          <w:lang w:eastAsia="zh-TW"/>
        </w:rPr>
        <w:t>无效投标文件不给予设计费补偿。</w:t>
      </w:r>
    </w:p>
    <w:p>
      <w:pPr>
        <w:pStyle w:val="5"/>
        <w:spacing w:before="0" w:after="0" w:line="480" w:lineRule="exact"/>
        <w:ind w:firstLine="494" w:firstLineChars="206"/>
        <w:jc w:val="both"/>
        <w:rPr>
          <w:rFonts w:ascii="Times New Roman" w:hAnsi="Times New Roman" w:cs="Times New Roman"/>
          <w:color w:val="auto"/>
          <w:lang w:eastAsia="zh-TW"/>
        </w:rPr>
      </w:pPr>
      <w:r>
        <w:rPr>
          <w:rFonts w:hint="eastAsia" w:ascii="Times New Roman" w:hAnsi="Times New Roman" w:cs="Times New Roman"/>
          <w:color w:val="auto"/>
          <w:lang w:eastAsia="zh-CN"/>
        </w:rPr>
        <w:t>（3）</w:t>
      </w:r>
      <w:r>
        <w:rPr>
          <w:rFonts w:ascii="Times New Roman" w:hAnsi="Times New Roman" w:cs="Times New Roman"/>
          <w:color w:val="auto"/>
          <w:lang w:eastAsia="zh-TW"/>
        </w:rPr>
        <w:t>中标单位的设计方案不给予设计费补偿。</w:t>
      </w:r>
    </w:p>
    <w:p>
      <w:pPr>
        <w:pStyle w:val="5"/>
        <w:spacing w:before="0" w:after="0" w:line="480" w:lineRule="exact"/>
        <w:ind w:firstLine="494" w:firstLineChars="206"/>
        <w:jc w:val="both"/>
        <w:rPr>
          <w:rFonts w:ascii="Times New Roman" w:hAnsi="Times New Roman" w:cs="Times New Roman"/>
          <w:color w:val="auto"/>
          <w:lang w:eastAsia="zh-CN"/>
        </w:rPr>
      </w:pPr>
      <w:r>
        <w:rPr>
          <w:rFonts w:hint="eastAsia" w:ascii="Times New Roman" w:hAnsi="Times New Roman" w:cs="Times New Roman"/>
          <w:color w:val="auto"/>
          <w:lang w:eastAsia="zh-CN"/>
        </w:rPr>
        <w:t>（4）</w:t>
      </w:r>
      <w:r>
        <w:rPr>
          <w:rFonts w:ascii="Times New Roman" w:hAnsi="Times New Roman" w:cs="Times New Roman"/>
          <w:color w:val="auto"/>
          <w:lang w:eastAsia="zh-TW"/>
        </w:rPr>
        <w:t>招标单位进行费用补偿的所有有效投标文件的知识产权归属招标单位，招标单位享有版权和使用权，并可以进行展览、印刷、出版等。</w:t>
      </w:r>
    </w:p>
    <w:p>
      <w:pPr>
        <w:pStyle w:val="10"/>
        <w:spacing w:beforeLines="50" w:afterLines="50" w:line="480" w:lineRule="exact"/>
        <w:ind w:firstLine="480"/>
        <w:rPr>
          <w:rFonts w:hint="default" w:ascii="Times New Roman" w:hAnsi="Times New Roman" w:eastAsia="宋体" w:cs="Times New Roman"/>
          <w:b/>
          <w:bCs/>
          <w:color w:val="auto"/>
          <w:kern w:val="0"/>
          <w:sz w:val="24"/>
          <w:szCs w:val="24"/>
        </w:rPr>
      </w:pPr>
      <w:r>
        <w:rPr>
          <w:rFonts w:ascii="Times New Roman" w:hAnsi="Times New Roman" w:eastAsia="宋体" w:cs="Times New Roman"/>
          <w:b/>
          <w:bCs/>
          <w:color w:val="auto"/>
          <w:kern w:val="0"/>
          <w:sz w:val="24"/>
          <w:szCs w:val="24"/>
        </w:rPr>
        <w:t>八、招标文件的澄清</w:t>
      </w:r>
    </w:p>
    <w:p>
      <w:pPr>
        <w:pStyle w:val="10"/>
        <w:spacing w:line="480" w:lineRule="exact"/>
        <w:ind w:firstLine="480"/>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eastAsia="zh-TW"/>
        </w:rPr>
        <w:t>1、投标单位在收到招标文件后，如有疑问需要澄清，应当于二日内以书面形式向招标单位提出，招标单位对认为有必要答复的问题以书面形式予以答复，并及时将书面答复分发给所有获得招标文件的投标单位，任何口头询问招标单位均不予答复</w:t>
      </w:r>
      <w:r>
        <w:rPr>
          <w:rFonts w:ascii="Times New Roman" w:hAnsi="Times New Roman" w:eastAsia="宋体" w:cs="Times New Roman"/>
          <w:color w:val="auto"/>
          <w:kern w:val="0"/>
          <w:sz w:val="24"/>
          <w:szCs w:val="24"/>
        </w:rPr>
        <w:t>。</w:t>
      </w:r>
    </w:p>
    <w:p>
      <w:pPr>
        <w:pStyle w:val="10"/>
        <w:spacing w:line="480" w:lineRule="exact"/>
        <w:ind w:firstLine="480"/>
        <w:rPr>
          <w:rFonts w:hint="default" w:ascii="Times New Roman" w:hAnsi="Times New Roman" w:eastAsia="宋体" w:cs="Times New Roman"/>
          <w:color w:val="auto"/>
          <w:kern w:val="0"/>
          <w:sz w:val="24"/>
          <w:szCs w:val="24"/>
          <w:lang w:eastAsia="zh-TW"/>
        </w:rPr>
      </w:pPr>
      <w:r>
        <w:rPr>
          <w:rFonts w:hint="default" w:ascii="Times New Roman" w:hAnsi="Times New Roman" w:eastAsia="宋体" w:cs="Times New Roman"/>
          <w:color w:val="auto"/>
          <w:kern w:val="0"/>
          <w:sz w:val="24"/>
          <w:szCs w:val="24"/>
          <w:lang w:eastAsia="zh-TW"/>
        </w:rPr>
        <w:t>2、投标单位对招标文件所做出的推论、解释和结论，招标单位概不负责，投标单位由于对招标文件的任何错误推论和误解，以及招标单位对有关问题的口头解释所造成的后果，均由投标单位自负。</w:t>
      </w:r>
    </w:p>
    <w:p>
      <w:pPr>
        <w:pStyle w:val="10"/>
        <w:spacing w:beforeLines="50" w:afterLines="50" w:line="480" w:lineRule="exact"/>
        <w:ind w:firstLine="480"/>
        <w:rPr>
          <w:rFonts w:hint="default" w:ascii="Times New Roman" w:hAnsi="Times New Roman" w:eastAsia="宋体" w:cs="Times New Roman"/>
          <w:b/>
          <w:bCs/>
          <w:color w:val="auto"/>
          <w:kern w:val="0"/>
          <w:sz w:val="24"/>
          <w:szCs w:val="24"/>
        </w:rPr>
      </w:pPr>
      <w:r>
        <w:rPr>
          <w:rFonts w:ascii="Times New Roman" w:hAnsi="Times New Roman" w:eastAsia="宋体" w:cs="Times New Roman"/>
          <w:b/>
          <w:bCs/>
          <w:color w:val="auto"/>
          <w:kern w:val="0"/>
          <w:sz w:val="24"/>
          <w:szCs w:val="24"/>
        </w:rPr>
        <w:t>九、招标文件的修改</w:t>
      </w:r>
    </w:p>
    <w:p>
      <w:pPr>
        <w:pStyle w:val="10"/>
        <w:spacing w:line="480" w:lineRule="exact"/>
        <w:ind w:firstLine="480"/>
        <w:rPr>
          <w:rFonts w:hint="default" w:ascii="Times New Roman" w:hAnsi="Times New Roman" w:eastAsia="宋体" w:cs="Times New Roman"/>
          <w:color w:val="auto"/>
          <w:kern w:val="0"/>
          <w:sz w:val="24"/>
          <w:szCs w:val="24"/>
          <w:lang w:eastAsia="zh-TW"/>
        </w:rPr>
      </w:pPr>
      <w:r>
        <w:rPr>
          <w:rFonts w:hint="default" w:ascii="Times New Roman" w:hAnsi="Times New Roman" w:eastAsia="宋体" w:cs="Times New Roman"/>
          <w:color w:val="auto"/>
          <w:kern w:val="0"/>
          <w:sz w:val="24"/>
          <w:szCs w:val="24"/>
          <w:lang w:eastAsia="zh-TW"/>
        </w:rPr>
        <w:t>在招标文件发出后，招标单位如需对招标文件进行修改，应于投标截止时间二天前，以书面补充通知的形式发给各投标单位，补充通知将作为招标文件的组成部分，具有与招标文件同等效力。</w:t>
      </w:r>
    </w:p>
    <w:p>
      <w:pPr>
        <w:pStyle w:val="10"/>
        <w:spacing w:beforeLines="50" w:afterLines="50" w:line="480" w:lineRule="exact"/>
        <w:ind w:firstLine="480"/>
        <w:rPr>
          <w:rFonts w:hint="default" w:ascii="Times New Roman" w:hAnsi="Times New Roman" w:eastAsia="宋体" w:cs="Times New Roman"/>
          <w:b/>
          <w:bCs/>
          <w:color w:val="auto"/>
          <w:kern w:val="0"/>
          <w:sz w:val="24"/>
          <w:szCs w:val="24"/>
        </w:rPr>
      </w:pPr>
      <w:r>
        <w:rPr>
          <w:rFonts w:ascii="Times New Roman" w:hAnsi="Times New Roman" w:eastAsia="宋体" w:cs="Times New Roman"/>
          <w:b/>
          <w:bCs/>
          <w:color w:val="auto"/>
          <w:kern w:val="0"/>
          <w:sz w:val="24"/>
          <w:szCs w:val="24"/>
        </w:rPr>
        <w:t>十、授予和签定合同</w:t>
      </w:r>
    </w:p>
    <w:p>
      <w:pPr>
        <w:pStyle w:val="5"/>
        <w:spacing w:before="0" w:after="0" w:line="480" w:lineRule="exact"/>
        <w:ind w:firstLine="480" w:firstLineChars="200"/>
        <w:jc w:val="both"/>
        <w:rPr>
          <w:rFonts w:ascii="Times New Roman" w:hAnsi="Times New Roman" w:cs="Times New Roman"/>
          <w:color w:val="auto"/>
          <w:lang w:eastAsia="zh-TW"/>
        </w:rPr>
      </w:pPr>
      <w:r>
        <w:rPr>
          <w:rFonts w:ascii="Times New Roman" w:hAnsi="Times New Roman" w:cs="Times New Roman"/>
          <w:color w:val="auto"/>
          <w:lang w:eastAsia="zh-TW"/>
        </w:rPr>
        <w:t>1、中标单位经校招标工作领导组审定后，招标单位向中标单位发出《中标通知书》。</w:t>
      </w:r>
    </w:p>
    <w:p>
      <w:pPr>
        <w:spacing w:line="480" w:lineRule="exact"/>
        <w:ind w:firstLine="480" w:firstLineChars="200"/>
        <w:rPr>
          <w:u w:val="none" w:color="000000"/>
          <w:lang w:eastAsia="zh-TW"/>
        </w:rPr>
      </w:pPr>
      <w:r>
        <w:rPr>
          <w:rFonts w:hint="eastAsia"/>
          <w:u w:val="none" w:color="000000"/>
          <w:lang w:eastAsia="zh-TW"/>
        </w:rPr>
        <w:t>2、</w:t>
      </w:r>
      <w:r>
        <w:rPr>
          <w:u w:val="none" w:color="000000"/>
          <w:lang w:eastAsia="zh-TW"/>
        </w:rPr>
        <w:t>中标单位在收到我校发出的《中标通知书》后二天内与我校签订合同；若中标单位拒绝在规定的时间内签订合同，该中标单位将被取消其资格；并与备选中标单位进行洽谈，并签订合同。</w:t>
      </w:r>
    </w:p>
    <w:p>
      <w:pPr>
        <w:spacing w:line="480" w:lineRule="exact"/>
        <w:ind w:firstLine="480" w:firstLineChars="200"/>
        <w:rPr>
          <w:u w:val="none" w:color="000000"/>
          <w:lang w:eastAsia="zh-TW"/>
        </w:rPr>
      </w:pPr>
      <w:r>
        <w:rPr>
          <w:rFonts w:hint="eastAsia"/>
          <w:u w:val="none" w:color="000000"/>
          <w:lang w:eastAsia="zh-TW"/>
        </w:rPr>
        <w:t>3、</w:t>
      </w:r>
      <w:r>
        <w:rPr>
          <w:u w:val="none" w:color="000000"/>
          <w:lang w:eastAsia="zh-TW"/>
        </w:rPr>
        <w:t>如评委会认为所有投标书均未能对招标文件做出实质性响应，可以否决所有的投标，经</w:t>
      </w:r>
      <w:r>
        <w:rPr>
          <w:rFonts w:hint="eastAsia"/>
          <w:u w:val="none" w:color="000000"/>
          <w:lang w:eastAsia="zh-CN"/>
        </w:rPr>
        <w:t>校</w:t>
      </w:r>
      <w:r>
        <w:rPr>
          <w:u w:val="none" w:color="000000"/>
          <w:lang w:eastAsia="zh-TW"/>
        </w:rPr>
        <w:t>招标领导小组批准，招标单位将宣布本次招标无效，并重新组织招标。</w:t>
      </w:r>
    </w:p>
    <w:p>
      <w:pPr>
        <w:pStyle w:val="5"/>
        <w:spacing w:before="0" w:after="0" w:line="480" w:lineRule="exact"/>
        <w:ind w:firstLine="480" w:firstLineChars="200"/>
        <w:jc w:val="both"/>
        <w:rPr>
          <w:rFonts w:ascii="Times New Roman" w:hAnsi="Times New Roman" w:cs="Times New Roman"/>
          <w:color w:val="auto"/>
          <w:lang w:eastAsia="zh-CN"/>
        </w:rPr>
      </w:pPr>
      <w:r>
        <w:rPr>
          <w:rFonts w:ascii="Times New Roman" w:hAnsi="Times New Roman" w:cs="Times New Roman"/>
          <w:color w:val="auto"/>
          <w:lang w:eastAsia="zh-TW"/>
        </w:rPr>
        <w:t>4、招标单位一律不予退还投标人的投标文件。</w:t>
      </w:r>
    </w:p>
    <w:p>
      <w:pPr>
        <w:pStyle w:val="10"/>
        <w:spacing w:beforeLines="50" w:afterLines="50" w:line="480" w:lineRule="exact"/>
        <w:ind w:firstLine="480"/>
        <w:rPr>
          <w:rFonts w:hint="default" w:ascii="Times New Roman" w:hAnsi="Times New Roman" w:eastAsia="宋体" w:cs="Times New Roman"/>
          <w:b/>
          <w:bCs/>
          <w:color w:val="auto"/>
          <w:kern w:val="0"/>
          <w:sz w:val="24"/>
          <w:szCs w:val="24"/>
        </w:rPr>
      </w:pPr>
      <w:r>
        <w:rPr>
          <w:rFonts w:ascii="Times New Roman" w:hAnsi="Times New Roman" w:eastAsia="宋体" w:cs="Times New Roman"/>
          <w:b/>
          <w:bCs/>
          <w:color w:val="auto"/>
          <w:kern w:val="0"/>
          <w:sz w:val="24"/>
          <w:szCs w:val="24"/>
        </w:rPr>
        <w:t>十一</w:t>
      </w:r>
      <w:r>
        <w:rPr>
          <w:rFonts w:hint="default" w:ascii="Times New Roman" w:hAnsi="Times New Roman" w:eastAsia="宋体" w:cs="Times New Roman"/>
          <w:b/>
          <w:bCs/>
          <w:color w:val="auto"/>
          <w:kern w:val="0"/>
          <w:sz w:val="24"/>
          <w:szCs w:val="24"/>
          <w:lang w:eastAsia="zh-TW"/>
        </w:rPr>
        <w:t>、注意事项</w:t>
      </w:r>
    </w:p>
    <w:p>
      <w:pPr>
        <w:spacing w:line="480" w:lineRule="exact"/>
        <w:ind w:firstLine="480" w:firstLineChars="200"/>
        <w:rPr>
          <w:u w:val="none" w:color="000000"/>
          <w:lang w:eastAsia="zh-TW"/>
        </w:rPr>
      </w:pPr>
      <w:r>
        <w:rPr>
          <w:u w:val="none" w:color="000000"/>
          <w:lang w:eastAsia="zh-TW"/>
        </w:rPr>
        <w:t>1、 中标单位须根据学校意见对设计标识做修改。</w:t>
      </w:r>
    </w:p>
    <w:p>
      <w:pPr>
        <w:spacing w:line="480" w:lineRule="exact"/>
        <w:ind w:firstLine="480" w:firstLineChars="200"/>
        <w:rPr>
          <w:u w:val="none" w:color="000000"/>
          <w:lang w:eastAsia="zh-TW"/>
        </w:rPr>
      </w:pPr>
      <w:r>
        <w:rPr>
          <w:u w:val="none" w:color="000000"/>
          <w:lang w:eastAsia="zh-TW"/>
        </w:rPr>
        <w:t>2、本项目不接受联合体投标，不得转包。</w:t>
      </w:r>
    </w:p>
    <w:p>
      <w:pPr>
        <w:spacing w:line="480" w:lineRule="exact"/>
        <w:ind w:firstLine="480" w:firstLineChars="200"/>
        <w:rPr>
          <w:u w:val="none" w:color="000000"/>
          <w:lang w:eastAsia="zh-TW"/>
        </w:rPr>
      </w:pPr>
      <w:r>
        <w:rPr>
          <w:u w:val="none" w:color="000000"/>
          <w:lang w:eastAsia="zh-TW"/>
        </w:rPr>
        <w:t>3、本次招标采用综合评估法评标（评标办法见附件3）。</w:t>
      </w:r>
    </w:p>
    <w:p>
      <w:pPr>
        <w:spacing w:line="480" w:lineRule="exact"/>
        <w:ind w:firstLine="480" w:firstLineChars="200"/>
        <w:rPr>
          <w:u w:val="none" w:color="000000"/>
          <w:lang w:eastAsia="zh-TW"/>
        </w:rPr>
      </w:pPr>
      <w:r>
        <w:rPr>
          <w:u w:val="none" w:color="000000"/>
          <w:lang w:eastAsia="zh-TW"/>
        </w:rPr>
        <w:t>4、投标单位应提交投标文件壹式10份（正本1份，副本9份），加盖公章并密封。</w:t>
      </w:r>
    </w:p>
    <w:p>
      <w:pPr>
        <w:spacing w:line="480" w:lineRule="exact"/>
        <w:ind w:firstLine="480" w:firstLineChars="200"/>
        <w:rPr>
          <w:u w:val="none" w:color="000000"/>
          <w:lang w:eastAsia="zh-TW"/>
        </w:rPr>
      </w:pPr>
      <w:r>
        <w:rPr>
          <w:u w:val="none" w:color="000000"/>
          <w:lang w:eastAsia="zh-TW"/>
        </w:rPr>
        <w:t>5、所有投标文件都应在封袋上写明项目名称及投标单位名称、地址、联系人、联系电话并加盖投标单位骑缝印章。</w:t>
      </w:r>
    </w:p>
    <w:p>
      <w:pPr>
        <w:spacing w:line="480" w:lineRule="exact"/>
        <w:ind w:firstLine="480" w:firstLineChars="200"/>
        <w:rPr>
          <w:u w:val="none" w:color="000000"/>
          <w:lang w:eastAsia="zh-TW"/>
        </w:rPr>
      </w:pPr>
      <w:r>
        <w:rPr>
          <w:u w:val="none" w:color="000000"/>
          <w:lang w:eastAsia="zh-TW"/>
        </w:rPr>
        <w:t>6、投标报价须含所有费用；其他的优惠条件，如价格、付款，必须在标书中明确。</w:t>
      </w:r>
    </w:p>
    <w:p>
      <w:pPr>
        <w:rPr>
          <w:lang w:eastAsia="zh-CN"/>
        </w:rPr>
      </w:pPr>
    </w:p>
    <w:p>
      <w:pPr>
        <w:pStyle w:val="10"/>
        <w:spacing w:line="480" w:lineRule="exact"/>
        <w:ind w:firstLine="480"/>
        <w:rPr>
          <w:rFonts w:hint="default" w:ascii="Times New Roman" w:hAnsi="Times New Roman" w:eastAsia="宋体" w:cs="Times New Roman"/>
          <w:color w:val="auto"/>
          <w:kern w:val="0"/>
          <w:sz w:val="24"/>
          <w:szCs w:val="24"/>
        </w:rPr>
      </w:pPr>
    </w:p>
    <w:p>
      <w:pPr>
        <w:pStyle w:val="10"/>
        <w:spacing w:line="480" w:lineRule="exact"/>
        <w:ind w:firstLine="480"/>
        <w:jc w:val="right"/>
        <w:rPr>
          <w:rFonts w:hint="default" w:ascii="Times New Roman" w:hAnsi="Times New Roman" w:eastAsia="宋体" w:cs="Times New Roman"/>
          <w:color w:val="auto"/>
          <w:kern w:val="0"/>
          <w:sz w:val="24"/>
          <w:szCs w:val="24"/>
          <w:lang w:eastAsia="zh-TW"/>
        </w:rPr>
      </w:pPr>
      <w:r>
        <w:rPr>
          <w:rFonts w:hint="default" w:ascii="Times New Roman" w:hAnsi="Times New Roman" w:eastAsia="宋体" w:cs="Times New Roman"/>
          <w:color w:val="auto"/>
          <w:kern w:val="0"/>
          <w:sz w:val="24"/>
          <w:szCs w:val="24"/>
          <w:lang w:eastAsia="zh-TW"/>
        </w:rPr>
        <w:t>金陵科技学院党委宣传部</w:t>
      </w:r>
    </w:p>
    <w:p>
      <w:pPr>
        <w:pStyle w:val="10"/>
        <w:spacing w:line="480" w:lineRule="exact"/>
        <w:ind w:right="360" w:firstLine="480"/>
        <w:jc w:val="right"/>
        <w:rPr>
          <w:rFonts w:hint="default" w:ascii="Times New Roman" w:hAnsi="Times New Roman" w:eastAsia="宋体" w:cs="Times New Roman"/>
          <w:color w:val="auto"/>
          <w:kern w:val="0"/>
          <w:sz w:val="24"/>
          <w:szCs w:val="24"/>
          <w:lang w:eastAsia="zh-TW"/>
        </w:rPr>
      </w:pPr>
      <w:r>
        <w:rPr>
          <w:rFonts w:hint="default" w:ascii="Times New Roman" w:hAnsi="Times New Roman" w:eastAsia="宋体" w:cs="Times New Roman"/>
          <w:color w:val="auto"/>
          <w:kern w:val="0"/>
          <w:sz w:val="24"/>
          <w:szCs w:val="24"/>
          <w:lang w:eastAsia="zh-TW"/>
        </w:rPr>
        <w:t>2018年</w:t>
      </w:r>
      <w:r>
        <w:rPr>
          <w:rFonts w:ascii="Times New Roman" w:hAnsi="Times New Roman" w:eastAsia="宋体" w:cs="Times New Roman"/>
          <w:color w:val="auto"/>
          <w:kern w:val="0"/>
          <w:sz w:val="24"/>
          <w:szCs w:val="24"/>
        </w:rPr>
        <w:t>7</w:t>
      </w:r>
      <w:r>
        <w:rPr>
          <w:rFonts w:hint="default" w:ascii="Times New Roman" w:hAnsi="Times New Roman" w:eastAsia="宋体" w:cs="Times New Roman"/>
          <w:color w:val="auto"/>
          <w:kern w:val="0"/>
          <w:sz w:val="24"/>
          <w:szCs w:val="24"/>
          <w:lang w:eastAsia="zh-TW"/>
        </w:rPr>
        <w:t>月</w:t>
      </w:r>
      <w:r>
        <w:rPr>
          <w:rFonts w:ascii="Times New Roman" w:hAnsi="Times New Roman" w:eastAsia="宋体" w:cs="Times New Roman"/>
          <w:color w:val="auto"/>
          <w:kern w:val="0"/>
          <w:sz w:val="24"/>
          <w:szCs w:val="24"/>
        </w:rPr>
        <w:t>31</w:t>
      </w:r>
      <w:r>
        <w:rPr>
          <w:rFonts w:hint="default" w:ascii="Times New Roman" w:hAnsi="Times New Roman" w:eastAsia="宋体" w:cs="Times New Roman"/>
          <w:color w:val="auto"/>
          <w:kern w:val="0"/>
          <w:sz w:val="24"/>
          <w:szCs w:val="24"/>
          <w:lang w:eastAsia="zh-TW"/>
        </w:rPr>
        <w:t>日 </w:t>
      </w:r>
    </w:p>
    <w:p>
      <w:pPr>
        <w:pStyle w:val="10"/>
        <w:spacing w:line="480" w:lineRule="exact"/>
        <w:rPr>
          <w:rFonts w:hint="default" w:ascii="Times New Roman" w:hAnsi="Times New Roman" w:eastAsia="宋体" w:cs="Times New Roman"/>
          <w:color w:val="auto"/>
          <w:kern w:val="0"/>
          <w:sz w:val="24"/>
          <w:szCs w:val="24"/>
          <w:lang w:eastAsia="zh-TW"/>
        </w:rPr>
      </w:pPr>
    </w:p>
    <w:p>
      <w:pPr>
        <w:pStyle w:val="10"/>
        <w:spacing w:line="480" w:lineRule="exact"/>
        <w:rPr>
          <w:rFonts w:hint="default" w:ascii="Times New Roman" w:hAnsi="Times New Roman" w:eastAsia="宋体" w:cs="Times New Roman"/>
          <w:color w:val="auto"/>
          <w:kern w:val="0"/>
          <w:sz w:val="24"/>
          <w:szCs w:val="24"/>
          <w:lang w:eastAsia="zh-TW"/>
        </w:rPr>
      </w:pPr>
    </w:p>
    <w:p>
      <w:pPr>
        <w:pStyle w:val="10"/>
        <w:spacing w:line="480" w:lineRule="exact"/>
        <w:rPr>
          <w:rFonts w:hint="default" w:ascii="Times New Roman" w:hAnsi="Times New Roman" w:eastAsia="宋体" w:cs="Times New Roman"/>
          <w:color w:val="auto"/>
          <w:kern w:val="0"/>
          <w:sz w:val="24"/>
          <w:szCs w:val="24"/>
          <w:lang w:eastAsia="zh-TW"/>
        </w:rPr>
      </w:pPr>
    </w:p>
    <w:p>
      <w:pPr>
        <w:pStyle w:val="10"/>
        <w:spacing w:line="480" w:lineRule="exact"/>
        <w:rPr>
          <w:rFonts w:hint="default" w:ascii="Times New Roman" w:hAnsi="Times New Roman" w:eastAsia="宋体" w:cs="Times New Roman"/>
          <w:color w:val="auto"/>
          <w:kern w:val="0"/>
          <w:sz w:val="24"/>
          <w:szCs w:val="24"/>
        </w:rPr>
      </w:pPr>
    </w:p>
    <w:p>
      <w:pPr>
        <w:pStyle w:val="10"/>
        <w:spacing w:line="480" w:lineRule="exact"/>
        <w:rPr>
          <w:rFonts w:hint="default" w:ascii="Times New Roman" w:hAnsi="Times New Roman" w:eastAsia="宋体" w:cs="Times New Roman"/>
          <w:color w:val="auto"/>
          <w:kern w:val="0"/>
          <w:sz w:val="24"/>
          <w:szCs w:val="24"/>
        </w:rPr>
      </w:pPr>
    </w:p>
    <w:p>
      <w:pPr>
        <w:pStyle w:val="10"/>
        <w:spacing w:line="480" w:lineRule="exact"/>
        <w:rPr>
          <w:rFonts w:hint="default" w:ascii="Times New Roman" w:hAnsi="Times New Roman" w:eastAsia="宋体" w:cs="Times New Roman"/>
          <w:color w:val="auto"/>
          <w:kern w:val="0"/>
          <w:sz w:val="24"/>
          <w:szCs w:val="24"/>
        </w:rPr>
      </w:pPr>
    </w:p>
    <w:p>
      <w:pPr>
        <w:rPr>
          <w:lang w:eastAsia="zh-CN"/>
        </w:rPr>
      </w:pPr>
      <w:r>
        <w:rPr>
          <w:rFonts w:hint="eastAsia"/>
          <w:lang w:eastAsia="zh-CN"/>
        </w:rPr>
        <w:t>附件1</w:t>
      </w:r>
    </w:p>
    <w:p>
      <w:pPr>
        <w:rPr>
          <w:lang w:eastAsia="zh-CN"/>
        </w:rPr>
      </w:pPr>
      <w:r>
        <w:rPr>
          <w:rFonts w:hint="eastAsia"/>
          <w:lang w:eastAsia="zh-CN"/>
        </w:rPr>
        <w:t xml:space="preserve"> </w:t>
      </w:r>
    </w:p>
    <w:p>
      <w:pPr>
        <w:jc w:val="center"/>
        <w:rPr>
          <w:rFonts w:ascii="宋体" w:hAnsi="宋体" w:cs="Arial Unicode MS"/>
          <w:b/>
          <w:color w:val="555555"/>
          <w:sz w:val="30"/>
          <w:szCs w:val="30"/>
          <w:u w:val="none" w:color="000000"/>
          <w:shd w:val="clear" w:color="auto" w:fill="FFFFFF"/>
          <w:lang w:eastAsia="zh-CN"/>
        </w:rPr>
      </w:pPr>
      <w:r>
        <w:rPr>
          <w:rFonts w:hint="eastAsia" w:ascii="宋体" w:hAnsi="宋体" w:cs="Arial Unicode MS"/>
          <w:b/>
          <w:color w:val="555555"/>
          <w:sz w:val="30"/>
          <w:szCs w:val="30"/>
          <w:u w:val="none" w:color="000000"/>
          <w:shd w:val="clear" w:color="auto" w:fill="FFFFFF"/>
          <w:lang w:eastAsia="zh-CN"/>
        </w:rPr>
        <w:t>金陵科技学院形象识别系统已有彩色校标、校名等有关说明</w:t>
      </w:r>
    </w:p>
    <w:p>
      <w:pPr>
        <w:jc w:val="center"/>
        <w:rPr>
          <w:rFonts w:ascii="宋体" w:hAnsi="宋体" w:cs="Arial Unicode MS"/>
          <w:b/>
          <w:color w:val="555555"/>
          <w:sz w:val="30"/>
          <w:szCs w:val="30"/>
          <w:u w:val="none" w:color="000000"/>
          <w:shd w:val="clear" w:color="auto" w:fill="FFFFFF"/>
          <w:lang w:eastAsia="zh-CN"/>
        </w:rPr>
      </w:pPr>
    </w:p>
    <w:p>
      <w:pPr>
        <w:rPr>
          <w:rFonts w:ascii="宋体" w:hAnsi="宋体" w:cs="Arial Unicode MS"/>
          <w:b/>
          <w:color w:val="555555"/>
          <w:sz w:val="28"/>
          <w:szCs w:val="28"/>
          <w:u w:val="none" w:color="000000"/>
          <w:shd w:val="clear" w:color="auto" w:fill="FFFFFF"/>
          <w:lang w:eastAsia="zh-CN"/>
        </w:rPr>
      </w:pPr>
      <w:r>
        <w:rPr>
          <w:rFonts w:hint="eastAsia" w:ascii="宋体" w:hAnsi="宋体" w:cs="Arial Unicode MS"/>
          <w:b/>
          <w:color w:val="555555"/>
          <w:sz w:val="28"/>
          <w:szCs w:val="28"/>
          <w:u w:val="none" w:color="000000"/>
          <w:shd w:val="clear" w:color="auto" w:fill="FFFFFF"/>
        </w:rPr>
        <w:t>1、彩色校标</w:t>
      </w:r>
    </w:p>
    <w:p>
      <w:pPr>
        <w:rPr>
          <w:rFonts w:ascii="宋体" w:hAnsi="宋体" w:cs="Arial Unicode MS"/>
          <w:b/>
          <w:color w:val="555555"/>
          <w:sz w:val="28"/>
          <w:szCs w:val="28"/>
          <w:u w:val="none" w:color="000000"/>
          <w:shd w:val="clear" w:color="auto" w:fill="FFFFFF"/>
          <w:lang w:eastAsia="zh-CN"/>
        </w:rPr>
      </w:pPr>
    </w:p>
    <w:p>
      <w:pPr>
        <w:ind w:firstLine="470" w:firstLineChars="196"/>
        <w:rPr>
          <w:lang w:eastAsia="zh-CN"/>
        </w:rPr>
      </w:pPr>
      <w:r>
        <w:rPr>
          <w:rFonts w:ascii="Times New Roman" w:hAnsi="Times New Roman" w:eastAsia="宋体" w:cs="Times New Roman"/>
          <w:sz w:val="24"/>
          <w:szCs w:val="24"/>
          <w:lang w:val="en-US" w:eastAsia="zh-CN" w:bidi="ar-SA"/>
        </w:rPr>
        <w:pict>
          <v:shape id="图片 15" o:spid="_x0000_s1026" alt="说明: rId10" type="#_x0000_t75" style="height:108pt;width:108pt;rotation:0f;" o:ole="f" fillcolor="#FFFFFF" filled="f" o:preferrelative="t" stroked="f" coordorigin="0,0" coordsize="21600,21600">
            <v:fill on="f" color2="#FFFFFF" focus="0%"/>
            <v:imagedata gain="65536f" blacklevel="0f" gamma="0" o:title="rId10" r:id="rId6"/>
            <o:lock v:ext="edit" position="f" selection="f" grouping="f" rotation="f" cropping="f" text="f" aspectratio="t"/>
            <w10:wrap type="none"/>
            <w10:anchorlock/>
          </v:shape>
        </w:pict>
      </w:r>
    </w:p>
    <w:p>
      <w:pPr>
        <w:ind w:firstLine="630" w:firstLineChars="196"/>
        <w:rPr>
          <w:rFonts w:ascii="宋体" w:hAnsi="宋体" w:cs="Arial Unicode MS"/>
          <w:b/>
          <w:color w:val="555555"/>
          <w:sz w:val="32"/>
          <w:szCs w:val="32"/>
          <w:u w:val="none" w:color="000000"/>
          <w:shd w:val="clear" w:color="auto" w:fill="FFFFFF"/>
          <w:lang w:eastAsia="zh-CN"/>
        </w:rPr>
      </w:pPr>
      <w:r>
        <w:rPr>
          <w:rFonts w:hint="eastAsia" w:ascii="宋体" w:hAnsi="宋体" w:cs="Arial Unicode MS"/>
          <w:b/>
          <w:color w:val="555555"/>
          <w:sz w:val="32"/>
          <w:szCs w:val="32"/>
          <w:u w:val="none" w:color="000000"/>
          <w:shd w:val="clear" w:color="auto" w:fill="FFFFFF"/>
          <w:lang w:eastAsia="zh-CN"/>
        </w:rPr>
        <w:t>（</w:t>
      </w:r>
      <w:r>
        <w:rPr>
          <w:rFonts w:hint="eastAsia" w:ascii="宋体" w:hAnsi="宋体" w:cs="Arial Unicode MS"/>
          <w:color w:val="555555"/>
          <w:u w:val="none" w:color="000000"/>
          <w:shd w:val="clear" w:color="auto" w:fill="FFFFFF"/>
          <w:lang w:eastAsia="zh-CN"/>
        </w:rPr>
        <w:t>矢量图见附件5</w:t>
      </w:r>
      <w:r>
        <w:rPr>
          <w:rFonts w:hint="eastAsia" w:ascii="宋体" w:hAnsi="宋体" w:cs="Arial Unicode MS"/>
          <w:b/>
          <w:color w:val="555555"/>
          <w:sz w:val="32"/>
          <w:szCs w:val="32"/>
          <w:u w:val="none" w:color="000000"/>
          <w:shd w:val="clear" w:color="auto" w:fill="FFFFFF"/>
          <w:lang w:eastAsia="zh-CN"/>
        </w:rPr>
        <w:t>）</w:t>
      </w:r>
    </w:p>
    <w:p>
      <w:pPr>
        <w:ind w:firstLine="480" w:firstLineChars="200"/>
        <w:jc w:val="both"/>
        <w:rPr>
          <w:rFonts w:ascii="宋体" w:hAnsi="宋体" w:cs="Arial Unicode MS"/>
          <w:color w:val="555555"/>
          <w:u w:val="none" w:color="000000"/>
          <w:shd w:val="clear" w:color="auto" w:fill="FFFFFF"/>
          <w:lang w:eastAsia="zh-CN"/>
        </w:rPr>
      </w:pPr>
      <w:r>
        <w:rPr>
          <w:rFonts w:hint="eastAsia" w:ascii="宋体" w:hAnsi="宋体" w:cs="Arial Unicode MS"/>
          <w:color w:val="555555"/>
          <w:u w:val="none" w:color="000000"/>
          <w:shd w:val="clear" w:color="auto" w:fill="FFFFFF"/>
          <w:lang w:eastAsia="zh-CN"/>
        </w:rPr>
        <w:t>校标释义：标志整体采用传统圆形标牌造型，由中间图形加上外围文字组合而成。图形部分单形元素为飞鸟造型，三个形态各异充满着活力朝气的飞鸟分别由金陵科技学院的缩写"J""I""T"图形创意而成，巧妙地诠释了金科院莘莘学子积极向上，学校科技创新、厚积薄发的精神风貌。标志的科技蓝色很好的演示了我们学校的带给人的基本调性，标志整体饱满，细节生动，行业性突出，在高校类标志中具有一定的特色。</w:t>
      </w:r>
    </w:p>
    <w:p>
      <w:pPr>
        <w:ind w:firstLine="480" w:firstLineChars="200"/>
        <w:jc w:val="both"/>
        <w:rPr>
          <w:rFonts w:ascii="宋体" w:hAnsi="宋体" w:cs="Arial Unicode MS"/>
          <w:color w:val="555555"/>
          <w:u w:val="none" w:color="000000"/>
          <w:shd w:val="clear" w:color="auto" w:fill="FFFFFF"/>
          <w:lang w:eastAsia="zh-CN"/>
        </w:rPr>
      </w:pPr>
    </w:p>
    <w:p>
      <w:pPr>
        <w:rPr>
          <w:rFonts w:ascii="宋体" w:hAnsi="宋体" w:cs="Arial Unicode MS"/>
          <w:b/>
          <w:color w:val="555555"/>
          <w:sz w:val="28"/>
          <w:szCs w:val="28"/>
          <w:u w:val="none" w:color="000000"/>
          <w:shd w:val="clear" w:color="auto" w:fill="FFFFFF"/>
          <w:lang w:eastAsia="zh-CN"/>
        </w:rPr>
      </w:pPr>
      <w:r>
        <w:rPr>
          <w:rFonts w:hint="eastAsia" w:ascii="宋体" w:hAnsi="宋体" w:cs="Arial Unicode MS"/>
          <w:b/>
          <w:color w:val="555555"/>
          <w:sz w:val="28"/>
          <w:szCs w:val="28"/>
          <w:u w:val="none" w:color="000000"/>
          <w:shd w:val="clear" w:color="auto" w:fill="FFFFFF"/>
        </w:rPr>
        <w:t>2、校名</w:t>
      </w:r>
    </w:p>
    <w:p>
      <w:pPr>
        <w:rPr>
          <w:rFonts w:ascii="宋体" w:hAnsi="宋体" w:cs="Arial Unicode MS"/>
          <w:b/>
          <w:color w:val="555555"/>
          <w:sz w:val="28"/>
          <w:szCs w:val="28"/>
          <w:u w:val="none" w:color="000000"/>
          <w:shd w:val="clear" w:color="auto" w:fill="FFFFFF"/>
          <w:lang w:eastAsia="zh-CN"/>
        </w:rPr>
      </w:pPr>
    </w:p>
    <w:p>
      <w:pPr>
        <w:ind w:firstLine="588" w:firstLineChars="245"/>
        <w:rPr>
          <w:lang w:eastAsia="zh-CN"/>
        </w:rPr>
      </w:pPr>
      <w:r>
        <w:rPr>
          <w:rFonts w:ascii="Times New Roman" w:hAnsi="Times New Roman" w:eastAsia="宋体" w:cs="Times New Roman"/>
          <w:sz w:val="24"/>
          <w:szCs w:val="24"/>
          <w:lang w:val="en-US" w:eastAsia="zh-CN" w:bidi="ar-SA"/>
        </w:rPr>
        <w:pict>
          <v:shape id="图片 6" o:spid="_x0000_s1027" alt="说明: biaozhunzi1" type="#_x0000_t75" style="height:41.25pt;width:234pt;rotation:0f;" o:ole="f" fillcolor="#FFFFFF" filled="f" o:preferrelative="t" stroked="f" coordorigin="0,0" coordsize="21600,21600">
            <v:fill on="f" color2="#FFFFFF" focus="0%"/>
            <v:imagedata gain="65536f" blacklevel="0f" gamma="0" o:title="biaozhunzi1" r:id="rId7"/>
            <o:lock v:ext="edit" position="f" selection="f" grouping="f" rotation="f" cropping="f" text="f" aspectratio="t"/>
            <w10:wrap type="none"/>
            <w10:anchorlock/>
          </v:shape>
        </w:pict>
      </w:r>
    </w:p>
    <w:p>
      <w:pPr>
        <w:ind w:firstLine="885" w:firstLineChars="245"/>
        <w:rPr>
          <w:rFonts w:ascii="宋体" w:hAnsi="宋体" w:cs="Arial Unicode MS"/>
          <w:b/>
          <w:color w:val="555555"/>
          <w:sz w:val="36"/>
          <w:szCs w:val="21"/>
          <w:u w:val="none" w:color="000000"/>
          <w:shd w:val="clear" w:color="auto" w:fill="FFFFFF"/>
        </w:rPr>
      </w:pPr>
    </w:p>
    <w:p>
      <w:pPr>
        <w:rPr>
          <w:rFonts w:ascii="宋体" w:hAnsi="宋体" w:cs="Arial Unicode MS"/>
          <w:b/>
          <w:color w:val="555555"/>
          <w:sz w:val="28"/>
          <w:szCs w:val="28"/>
          <w:u w:val="none" w:color="000000"/>
          <w:shd w:val="clear" w:color="auto" w:fill="FFFFFF"/>
          <w:lang w:eastAsia="zh-CN"/>
        </w:rPr>
      </w:pPr>
      <w:r>
        <w:rPr>
          <w:rFonts w:hint="eastAsia" w:ascii="宋体" w:hAnsi="宋体" w:cs="Arial Unicode MS"/>
          <w:b/>
          <w:color w:val="555555"/>
          <w:sz w:val="28"/>
          <w:szCs w:val="28"/>
          <w:u w:val="none" w:color="000000"/>
          <w:shd w:val="clear" w:color="auto" w:fill="FFFFFF"/>
          <w:lang w:eastAsia="zh-CN"/>
        </w:rPr>
        <w:t>3、校训</w:t>
      </w:r>
    </w:p>
    <w:p>
      <w:pPr>
        <w:rPr>
          <w:rFonts w:ascii="宋体" w:hAnsi="宋体" w:cs="Arial Unicode MS"/>
          <w:b/>
          <w:color w:val="555555"/>
          <w:sz w:val="28"/>
          <w:szCs w:val="28"/>
          <w:u w:val="none" w:color="000000"/>
          <w:shd w:val="clear" w:color="auto" w:fill="FFFFFF"/>
          <w:lang w:eastAsia="zh-CN"/>
        </w:rPr>
      </w:pPr>
    </w:p>
    <w:p>
      <w:pPr>
        <w:ind w:firstLine="470" w:firstLineChars="196"/>
        <w:rPr>
          <w:u w:val="none" w:color="000000"/>
          <w:lang w:eastAsia="zh-TW"/>
        </w:rPr>
      </w:pPr>
      <w:r>
        <w:rPr>
          <w:rFonts w:hint="eastAsia"/>
          <w:u w:val="none" w:color="000000"/>
          <w:lang w:eastAsia="zh-TW"/>
        </w:rPr>
        <w:t>厚德兴业</w:t>
      </w:r>
    </w:p>
    <w:p>
      <w:pPr>
        <w:ind w:firstLine="708" w:firstLineChars="196"/>
        <w:rPr>
          <w:rFonts w:ascii="宋体" w:hAnsi="宋体" w:cs="Arial Unicode MS"/>
          <w:b/>
          <w:color w:val="555555"/>
          <w:sz w:val="36"/>
          <w:szCs w:val="21"/>
          <w:u w:val="none" w:color="000000"/>
          <w:shd w:val="clear" w:color="auto" w:fill="FFFFFF"/>
          <w:lang w:eastAsia="zh-CN"/>
        </w:rPr>
      </w:pPr>
    </w:p>
    <w:p>
      <w:pPr>
        <w:jc w:val="both"/>
        <w:rPr>
          <w:rFonts w:ascii="宋体" w:hAnsi="宋体" w:cs="Arial Unicode MS"/>
          <w:b/>
          <w:color w:val="555555"/>
          <w:sz w:val="28"/>
          <w:szCs w:val="28"/>
          <w:u w:val="none" w:color="000000"/>
          <w:shd w:val="clear" w:color="auto" w:fill="FFFFFF"/>
          <w:lang w:eastAsia="zh-CN"/>
        </w:rPr>
      </w:pPr>
      <w:r>
        <w:rPr>
          <w:rFonts w:hint="eastAsia" w:ascii="宋体" w:hAnsi="宋体" w:cs="Arial Unicode MS"/>
          <w:b/>
          <w:color w:val="555555"/>
          <w:sz w:val="28"/>
          <w:szCs w:val="28"/>
          <w:u w:val="none" w:color="000000"/>
          <w:shd w:val="clear" w:color="auto" w:fill="FFFFFF"/>
          <w:lang w:eastAsia="zh-CN"/>
        </w:rPr>
        <w:t>4、校风</w:t>
      </w:r>
    </w:p>
    <w:p>
      <w:pPr>
        <w:jc w:val="both"/>
        <w:rPr>
          <w:rFonts w:ascii="宋体" w:hAnsi="宋体" w:cs="Arial Unicode MS"/>
          <w:b/>
          <w:color w:val="555555"/>
          <w:sz w:val="28"/>
          <w:szCs w:val="28"/>
          <w:u w:val="none" w:color="000000"/>
          <w:shd w:val="clear" w:color="auto" w:fill="FFFFFF"/>
          <w:lang w:eastAsia="zh-CN"/>
        </w:rPr>
      </w:pPr>
    </w:p>
    <w:p>
      <w:pPr>
        <w:ind w:firstLine="470" w:firstLineChars="196"/>
        <w:rPr>
          <w:u w:val="none" w:color="000000"/>
          <w:lang w:eastAsia="zh-TW"/>
        </w:rPr>
      </w:pPr>
      <w:r>
        <w:rPr>
          <w:rFonts w:hint="eastAsia"/>
          <w:u w:val="none" w:color="000000"/>
          <w:lang w:eastAsia="zh-TW"/>
        </w:rPr>
        <w:t xml:space="preserve">肯干、能干、实干 </w:t>
      </w:r>
    </w:p>
    <w:p>
      <w:pPr>
        <w:ind w:firstLine="470" w:firstLineChars="196"/>
        <w:rPr>
          <w:u w:val="none" w:color="000000"/>
          <w:lang w:eastAsia="zh-TW"/>
        </w:rPr>
      </w:pPr>
      <w:r>
        <w:rPr>
          <w:rFonts w:hint="eastAsia"/>
          <w:u w:val="none" w:color="000000"/>
          <w:lang w:eastAsia="zh-TW"/>
        </w:rPr>
        <w:t>创新、创业、创造</w:t>
      </w:r>
    </w:p>
    <w:p>
      <w:pPr>
        <w:ind w:firstLine="354" w:firstLineChars="98"/>
        <w:rPr>
          <w:rFonts w:ascii="宋体" w:hAnsi="宋体" w:cs="Arial Unicode MS"/>
          <w:b/>
          <w:color w:val="555555"/>
          <w:sz w:val="36"/>
          <w:szCs w:val="21"/>
          <w:u w:val="none" w:color="000000"/>
          <w:shd w:val="clear" w:color="auto" w:fill="FFFFFF"/>
          <w:lang w:eastAsia="zh-CN"/>
        </w:rPr>
      </w:pPr>
    </w:p>
    <w:p>
      <w:pPr>
        <w:rPr>
          <w:rFonts w:ascii="宋体" w:hAnsi="宋体" w:cs="Arial Unicode MS"/>
          <w:b/>
          <w:color w:val="555555"/>
          <w:sz w:val="28"/>
          <w:szCs w:val="28"/>
          <w:u w:val="none" w:color="000000"/>
          <w:shd w:val="clear" w:color="auto" w:fill="FFFFFF"/>
          <w:lang w:eastAsia="zh-CN"/>
        </w:rPr>
      </w:pPr>
      <w:r>
        <w:rPr>
          <w:rFonts w:hint="eastAsia" w:ascii="宋体" w:hAnsi="宋体" w:cs="Arial Unicode MS"/>
          <w:b/>
          <w:color w:val="555555"/>
          <w:sz w:val="28"/>
          <w:szCs w:val="28"/>
          <w:u w:val="none" w:color="000000"/>
          <w:shd w:val="clear" w:color="auto" w:fill="FFFFFF"/>
          <w:lang w:eastAsia="zh-CN"/>
        </w:rPr>
        <w:t>5、现有湖泊、亭台、广场等名称</w:t>
      </w:r>
    </w:p>
    <w:p>
      <w:pPr>
        <w:rPr>
          <w:rFonts w:ascii="宋体" w:hAnsi="宋体" w:cs="Arial Unicode MS"/>
          <w:b/>
          <w:color w:val="555555"/>
          <w:sz w:val="28"/>
          <w:szCs w:val="28"/>
          <w:u w:val="none" w:color="000000"/>
          <w:shd w:val="clear" w:color="auto" w:fill="FFFFFF"/>
          <w:lang w:eastAsia="zh-CN"/>
        </w:rPr>
      </w:pPr>
    </w:p>
    <w:p>
      <w:pPr>
        <w:ind w:firstLine="470" w:firstLineChars="196"/>
        <w:rPr>
          <w:u w:val="none" w:color="000000"/>
          <w:lang w:eastAsia="zh-TW"/>
        </w:rPr>
      </w:pPr>
      <w:r>
        <w:rPr>
          <w:rFonts w:hint="eastAsia"/>
          <w:u w:val="none" w:color="000000"/>
          <w:lang w:eastAsia="zh-TW"/>
        </w:rPr>
        <w:t>镜湖、望山湖、行学亭、闻书池、求知广场</w:t>
      </w:r>
    </w:p>
    <w:p>
      <w:pPr>
        <w:pStyle w:val="10"/>
        <w:spacing w:line="360" w:lineRule="auto"/>
        <w:rPr>
          <w:rStyle w:val="13"/>
          <w:rFonts w:hint="default" w:ascii="宋体" w:hAnsi="宋体" w:eastAsia="宋体" w:cs="宋体"/>
          <w:sz w:val="24"/>
          <w:szCs w:val="24"/>
          <w:lang w:eastAsia="zh-CN"/>
        </w:rPr>
      </w:pPr>
    </w:p>
    <w:p>
      <w:pPr>
        <w:pStyle w:val="10"/>
        <w:spacing w:line="360" w:lineRule="auto"/>
        <w:rPr>
          <w:rStyle w:val="13"/>
          <w:rFonts w:hint="default" w:ascii="宋体" w:hAnsi="宋体" w:eastAsia="宋体" w:cs="宋体"/>
          <w:sz w:val="24"/>
          <w:szCs w:val="24"/>
        </w:rPr>
      </w:pPr>
      <w:r>
        <w:rPr>
          <w:rStyle w:val="13"/>
          <w:rFonts w:ascii="宋体" w:hAnsi="宋体" w:eastAsia="宋体" w:cs="宋体"/>
          <w:sz w:val="24"/>
          <w:szCs w:val="24"/>
        </w:rPr>
        <w:t>附件2</w:t>
      </w:r>
    </w:p>
    <w:p>
      <w:pPr>
        <w:pStyle w:val="10"/>
        <w:spacing w:line="360" w:lineRule="auto"/>
        <w:jc w:val="center"/>
        <w:rPr>
          <w:rStyle w:val="13"/>
          <w:rFonts w:hint="default" w:ascii="宋体" w:hAnsi="宋体" w:eastAsia="宋体" w:cs="宋体"/>
          <w:b/>
          <w:bCs/>
          <w:sz w:val="32"/>
          <w:szCs w:val="32"/>
          <w:u w:val="none" w:color="F79646"/>
        </w:rPr>
      </w:pPr>
      <w:r>
        <w:rPr>
          <w:rStyle w:val="13"/>
          <w:rFonts w:ascii="宋体" w:hAnsi="宋体" w:eastAsia="宋体" w:cs="宋体"/>
          <w:b/>
          <w:bCs/>
          <w:sz w:val="32"/>
          <w:szCs w:val="32"/>
          <w:u w:val="none" w:color="F79646"/>
        </w:rPr>
        <w:t>金陵科技学院</w:t>
      </w:r>
      <w:r>
        <w:rPr>
          <w:rStyle w:val="13"/>
          <w:rFonts w:hint="default" w:ascii="宋体" w:hAnsi="宋体" w:eastAsia="宋体" w:cs="宋体"/>
          <w:b/>
          <w:bCs/>
          <w:sz w:val="32"/>
          <w:szCs w:val="32"/>
          <w:u w:val="none" w:color="F79646"/>
        </w:rPr>
        <w:t>视觉形象识别系统设计</w:t>
      </w:r>
      <w:r>
        <w:rPr>
          <w:rStyle w:val="13"/>
          <w:rFonts w:ascii="宋体" w:hAnsi="宋体" w:eastAsia="宋体" w:cs="宋体"/>
          <w:b/>
          <w:bCs/>
          <w:sz w:val="32"/>
          <w:szCs w:val="32"/>
          <w:u w:val="none" w:color="F79646"/>
        </w:rPr>
        <w:t>招标项目报名表</w:t>
      </w:r>
    </w:p>
    <w:tbl>
      <w:tblPr>
        <w:tblW w:w="8320" w:type="dxa"/>
        <w:jc w:val="center"/>
        <w:tblInd w:w="48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left w:w="0" w:type="dxa"/>
          <w:right w:w="0" w:type="dxa"/>
        </w:tblCellMar>
      </w:tblPr>
      <w:tblGrid>
        <w:gridCol w:w="2173"/>
        <w:gridCol w:w="2082"/>
        <w:gridCol w:w="1559"/>
        <w:gridCol w:w="250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left w:w="0" w:type="dxa"/>
            <w:right w:w="0" w:type="dxa"/>
          </w:tblCellMar>
        </w:tblPrEx>
        <w:trPr>
          <w:trHeight w:val="470" w:hRule="atLeast"/>
          <w:jc w:val="center"/>
        </w:trPr>
        <w:tc>
          <w:tcPr>
            <w:tcW w:w="21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360" w:lineRule="auto"/>
              <w:jc w:val="center"/>
              <w:rPr>
                <w:rFonts w:hint="default"/>
              </w:rPr>
            </w:pPr>
            <w:r>
              <w:rPr>
                <w:rStyle w:val="13"/>
                <w:rFonts w:ascii="宋体" w:hAnsi="宋体" w:eastAsia="宋体" w:cs="宋体"/>
                <w:sz w:val="28"/>
                <w:szCs w:val="28"/>
              </w:rPr>
              <w:t>公司名称</w:t>
            </w:r>
          </w:p>
        </w:tc>
        <w:tc>
          <w:tcPr>
            <w:tcW w:w="6147"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left w:w="0" w:type="dxa"/>
            <w:right w:w="0" w:type="dxa"/>
          </w:tblCellMar>
        </w:tblPrEx>
        <w:trPr>
          <w:trHeight w:val="470" w:hRule="atLeast"/>
          <w:jc w:val="center"/>
        </w:trPr>
        <w:tc>
          <w:tcPr>
            <w:tcW w:w="21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360" w:lineRule="auto"/>
              <w:jc w:val="center"/>
              <w:rPr>
                <w:rFonts w:hint="default"/>
              </w:rPr>
            </w:pPr>
            <w:r>
              <w:rPr>
                <w:rStyle w:val="13"/>
                <w:rFonts w:ascii="宋体" w:hAnsi="宋体" w:eastAsia="宋体" w:cs="宋体"/>
                <w:sz w:val="28"/>
                <w:szCs w:val="28"/>
              </w:rPr>
              <w:t>公司地址</w:t>
            </w:r>
          </w:p>
        </w:tc>
        <w:tc>
          <w:tcPr>
            <w:tcW w:w="6147"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left w:w="0" w:type="dxa"/>
            <w:right w:w="0" w:type="dxa"/>
          </w:tblCellMar>
        </w:tblPrEx>
        <w:trPr>
          <w:trHeight w:val="470" w:hRule="atLeast"/>
          <w:jc w:val="center"/>
        </w:trPr>
        <w:tc>
          <w:tcPr>
            <w:tcW w:w="21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360" w:lineRule="auto"/>
              <w:jc w:val="center"/>
              <w:rPr>
                <w:rFonts w:hint="default"/>
              </w:rPr>
            </w:pPr>
            <w:r>
              <w:rPr>
                <w:rStyle w:val="13"/>
                <w:rFonts w:ascii="宋体" w:hAnsi="宋体" w:eastAsia="宋体" w:cs="宋体"/>
                <w:sz w:val="28"/>
                <w:szCs w:val="28"/>
              </w:rPr>
              <w:t>联系人姓名</w:t>
            </w:r>
          </w:p>
        </w:tc>
        <w:tc>
          <w:tcPr>
            <w:tcW w:w="20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360" w:lineRule="auto"/>
              <w:jc w:val="center"/>
              <w:rPr>
                <w:rFonts w:hint="default"/>
              </w:rPr>
            </w:pPr>
            <w:r>
              <w:rPr>
                <w:rStyle w:val="13"/>
                <w:rFonts w:ascii="宋体" w:hAnsi="宋体" w:eastAsia="宋体" w:cs="宋体"/>
                <w:sz w:val="28"/>
                <w:szCs w:val="28"/>
              </w:rPr>
              <w:t>联系电话</w:t>
            </w:r>
          </w:p>
        </w:tc>
        <w:tc>
          <w:tcPr>
            <w:tcW w:w="2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left w:w="0" w:type="dxa"/>
            <w:right w:w="0" w:type="dxa"/>
          </w:tblCellMar>
        </w:tblPrEx>
        <w:trPr>
          <w:trHeight w:val="3972" w:hRule="atLeast"/>
          <w:jc w:val="center"/>
        </w:trPr>
        <w:tc>
          <w:tcPr>
            <w:tcW w:w="21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360" w:lineRule="auto"/>
              <w:jc w:val="center"/>
              <w:rPr>
                <w:rFonts w:hint="default"/>
              </w:rPr>
            </w:pPr>
            <w:r>
              <w:rPr>
                <w:rStyle w:val="13"/>
                <w:rFonts w:ascii="宋体" w:hAnsi="宋体" w:eastAsia="宋体" w:cs="宋体"/>
                <w:sz w:val="28"/>
                <w:szCs w:val="28"/>
              </w:rPr>
              <w:t>公司简介</w:t>
            </w:r>
          </w:p>
        </w:tc>
        <w:tc>
          <w:tcPr>
            <w:tcW w:w="6147"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left w:w="0" w:type="dxa"/>
            <w:right w:w="0" w:type="dxa"/>
          </w:tblCellMar>
        </w:tblPrEx>
        <w:trPr>
          <w:trHeight w:val="4960" w:hRule="atLeast"/>
          <w:jc w:val="center"/>
        </w:trPr>
        <w:tc>
          <w:tcPr>
            <w:tcW w:w="2173" w:type="dxa"/>
            <w:tcBorders>
              <w:top w:val="single" w:color="000000" w:sz="4" w:space="0"/>
              <w:left w:val="single" w:color="000000" w:sz="4" w:space="0"/>
              <w:bottom w:val="single" w:color="000000" w:sz="4" w:space="0"/>
              <w:right w:val="single" w:color="000000" w:sz="4" w:space="0"/>
            </w:tcBorders>
            <w:shd w:val="clear" w:color="auto" w:fill="auto"/>
            <w:tcMar>
              <w:top w:w="80" w:type="dxa"/>
              <w:left w:w="193" w:type="dxa"/>
              <w:bottom w:w="80" w:type="dxa"/>
              <w:right w:w="193" w:type="dxa"/>
            </w:tcMar>
            <w:vAlign w:val="center"/>
          </w:tcPr>
          <w:p>
            <w:pPr>
              <w:pStyle w:val="10"/>
              <w:spacing w:line="360" w:lineRule="auto"/>
              <w:jc w:val="center"/>
              <w:rPr>
                <w:rStyle w:val="13"/>
                <w:rFonts w:hint="default" w:ascii="宋体" w:hAnsi="宋体" w:eastAsia="宋体" w:cs="宋体"/>
                <w:sz w:val="28"/>
                <w:szCs w:val="28"/>
              </w:rPr>
            </w:pPr>
            <w:r>
              <w:rPr>
                <w:rStyle w:val="13"/>
                <w:rFonts w:ascii="宋体" w:hAnsi="宋体" w:eastAsia="宋体" w:cs="宋体"/>
                <w:sz w:val="28"/>
                <w:szCs w:val="28"/>
              </w:rPr>
              <w:t>投标资质</w:t>
            </w:r>
          </w:p>
          <w:p>
            <w:pPr>
              <w:pStyle w:val="10"/>
              <w:spacing w:line="360" w:lineRule="auto"/>
              <w:jc w:val="center"/>
              <w:rPr>
                <w:rStyle w:val="13"/>
                <w:rFonts w:hint="default" w:ascii="宋体" w:hAnsi="宋体" w:eastAsia="宋体" w:cs="宋体"/>
                <w:sz w:val="28"/>
                <w:szCs w:val="28"/>
              </w:rPr>
            </w:pPr>
            <w:r>
              <w:rPr>
                <w:rStyle w:val="13"/>
                <w:rFonts w:ascii="宋体" w:hAnsi="宋体" w:eastAsia="宋体" w:cs="宋体"/>
                <w:sz w:val="28"/>
                <w:szCs w:val="28"/>
              </w:rPr>
              <w:t>提交文件清单</w:t>
            </w:r>
          </w:p>
          <w:p>
            <w:pPr>
              <w:pStyle w:val="10"/>
              <w:spacing w:line="360" w:lineRule="auto"/>
              <w:jc w:val="center"/>
              <w:rPr>
                <w:rFonts w:hint="default"/>
              </w:rPr>
            </w:pPr>
            <w:r>
              <w:rPr>
                <w:rStyle w:val="13"/>
                <w:rFonts w:ascii="宋体" w:hAnsi="宋体" w:eastAsia="宋体" w:cs="宋体"/>
                <w:sz w:val="28"/>
                <w:szCs w:val="28"/>
              </w:rPr>
              <w:t>（材料附后）</w:t>
            </w:r>
          </w:p>
        </w:tc>
        <w:tc>
          <w:tcPr>
            <w:tcW w:w="6147"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10"/>
              <w:spacing w:line="360" w:lineRule="auto"/>
              <w:rPr>
                <w:rStyle w:val="7"/>
                <w:rFonts w:hint="default" w:ascii="Times New Roman" w:hAnsi="Times New Roman" w:eastAsia="Times New Roman" w:cs="Times New Roman"/>
                <w:sz w:val="28"/>
                <w:szCs w:val="28"/>
              </w:rPr>
            </w:pPr>
          </w:p>
          <w:p>
            <w:pPr>
              <w:pStyle w:val="10"/>
              <w:spacing w:line="360" w:lineRule="auto"/>
              <w:rPr>
                <w:rStyle w:val="7"/>
                <w:rFonts w:hint="default" w:ascii="Times New Roman" w:hAnsi="Times New Roman" w:eastAsia="Times New Roman" w:cs="Times New Roman"/>
                <w:sz w:val="28"/>
                <w:szCs w:val="28"/>
              </w:rPr>
            </w:pPr>
          </w:p>
          <w:p>
            <w:pPr>
              <w:pStyle w:val="10"/>
              <w:spacing w:line="360" w:lineRule="auto"/>
              <w:rPr>
                <w:rStyle w:val="13"/>
                <w:rFonts w:hint="default" w:ascii="Times New Roman" w:hAnsi="Times New Roman" w:eastAsia="Times New Roman" w:cs="Times New Roman"/>
                <w:sz w:val="28"/>
                <w:szCs w:val="28"/>
              </w:rPr>
            </w:pPr>
            <w:r>
              <w:rPr>
                <w:rStyle w:val="13"/>
                <w:sz w:val="28"/>
                <w:szCs w:val="28"/>
              </w:rPr>
              <w:t>（可附页）</w:t>
            </w:r>
          </w:p>
          <w:p>
            <w:pPr>
              <w:pStyle w:val="10"/>
              <w:spacing w:line="360" w:lineRule="auto"/>
              <w:rPr>
                <w:rStyle w:val="7"/>
                <w:rFonts w:hint="default" w:ascii="Times New Roman" w:hAnsi="Times New Roman" w:eastAsia="Times New Roman" w:cs="Times New Roman"/>
                <w:sz w:val="28"/>
                <w:szCs w:val="28"/>
              </w:rPr>
            </w:pPr>
          </w:p>
          <w:p>
            <w:pPr>
              <w:pStyle w:val="10"/>
              <w:spacing w:line="360" w:lineRule="auto"/>
              <w:rPr>
                <w:rStyle w:val="7"/>
                <w:rFonts w:hint="default" w:ascii="Times New Roman" w:hAnsi="Times New Roman" w:eastAsia="Times New Roman" w:cs="Times New Roman"/>
                <w:sz w:val="28"/>
                <w:szCs w:val="28"/>
              </w:rPr>
            </w:pPr>
          </w:p>
          <w:p>
            <w:pPr>
              <w:pStyle w:val="10"/>
              <w:spacing w:line="360" w:lineRule="auto"/>
              <w:rPr>
                <w:rStyle w:val="7"/>
                <w:rFonts w:hint="default" w:ascii="Times New Roman" w:hAnsi="Times New Roman" w:eastAsia="Times New Roman" w:cs="Times New Roman"/>
                <w:sz w:val="28"/>
                <w:szCs w:val="28"/>
              </w:rPr>
            </w:pPr>
          </w:p>
          <w:p>
            <w:pPr>
              <w:pStyle w:val="10"/>
              <w:spacing w:line="360" w:lineRule="auto"/>
              <w:ind w:right="560"/>
              <w:jc w:val="center"/>
              <w:rPr>
                <w:rStyle w:val="13"/>
                <w:rFonts w:hint="default" w:ascii="宋体" w:hAnsi="宋体" w:eastAsia="宋体" w:cs="宋体"/>
                <w:sz w:val="28"/>
                <w:szCs w:val="28"/>
              </w:rPr>
            </w:pPr>
            <w:r>
              <w:rPr>
                <w:rStyle w:val="7"/>
                <w:rFonts w:ascii="宋体" w:hAnsi="宋体" w:eastAsia="宋体" w:cs="宋体"/>
                <w:sz w:val="28"/>
                <w:szCs w:val="28"/>
              </w:rPr>
              <w:t xml:space="preserve">            负责人签名：</w:t>
            </w:r>
            <w:r>
              <w:rPr>
                <w:rStyle w:val="13"/>
                <w:rFonts w:ascii="Times New Roman" w:hAnsi="Times New Roman" w:eastAsia="宋体" w:cs="宋体"/>
                <w:sz w:val="28"/>
                <w:szCs w:val="28"/>
              </w:rPr>
              <w:t xml:space="preserve">     </w:t>
            </w:r>
            <w:r>
              <w:rPr>
                <w:rStyle w:val="7"/>
                <w:rFonts w:ascii="宋体" w:hAnsi="宋体" w:eastAsia="宋体" w:cs="宋体"/>
                <w:sz w:val="28"/>
                <w:szCs w:val="28"/>
              </w:rPr>
              <w:t>（加盖公章）</w:t>
            </w:r>
          </w:p>
          <w:p>
            <w:pPr>
              <w:pStyle w:val="10"/>
              <w:spacing w:line="360" w:lineRule="auto"/>
              <w:ind w:right="560"/>
              <w:jc w:val="right"/>
              <w:rPr>
                <w:rStyle w:val="13"/>
                <w:rFonts w:hint="default" w:ascii="宋体" w:hAnsi="宋体" w:eastAsia="宋体" w:cs="宋体"/>
                <w:sz w:val="28"/>
                <w:szCs w:val="28"/>
              </w:rPr>
            </w:pPr>
            <w:r>
              <w:rPr>
                <w:rStyle w:val="13"/>
                <w:rFonts w:ascii="宋体" w:hAnsi="宋体" w:eastAsia="宋体" w:cs="宋体"/>
                <w:sz w:val="28"/>
                <w:szCs w:val="28"/>
              </w:rPr>
              <w:t xml:space="preserve">                                                   日期：   年   月   日</w:t>
            </w:r>
          </w:p>
          <w:p>
            <w:pPr>
              <w:pStyle w:val="10"/>
              <w:spacing w:line="360" w:lineRule="auto"/>
              <w:ind w:right="560"/>
              <w:rPr>
                <w:rStyle w:val="13"/>
                <w:rFonts w:hint="default" w:ascii="宋体" w:hAnsi="宋体" w:eastAsia="宋体" w:cs="宋体"/>
                <w:sz w:val="28"/>
                <w:szCs w:val="28"/>
              </w:rPr>
            </w:pPr>
          </w:p>
        </w:tc>
      </w:tr>
    </w:tbl>
    <w:p>
      <w:pPr>
        <w:pStyle w:val="10"/>
        <w:spacing w:line="360" w:lineRule="auto"/>
        <w:rPr>
          <w:rStyle w:val="13"/>
          <w:rFonts w:hint="default" w:ascii="宋体" w:hAnsi="宋体" w:eastAsia="宋体" w:cs="宋体"/>
          <w:sz w:val="24"/>
          <w:szCs w:val="24"/>
        </w:rPr>
      </w:pPr>
    </w:p>
    <w:p>
      <w:pPr>
        <w:pStyle w:val="10"/>
        <w:spacing w:line="360" w:lineRule="auto"/>
        <w:rPr>
          <w:rStyle w:val="13"/>
          <w:rFonts w:hint="default" w:ascii="宋体" w:hAnsi="宋体" w:eastAsia="宋体" w:cs="宋体"/>
          <w:sz w:val="24"/>
          <w:szCs w:val="24"/>
        </w:rPr>
      </w:pPr>
    </w:p>
    <w:p>
      <w:pPr>
        <w:pStyle w:val="10"/>
        <w:spacing w:line="360" w:lineRule="auto"/>
        <w:rPr>
          <w:rStyle w:val="13"/>
          <w:rFonts w:hint="default" w:ascii="宋体" w:hAnsi="宋体" w:eastAsia="宋体" w:cs="宋体"/>
          <w:b/>
          <w:bCs/>
          <w:sz w:val="32"/>
          <w:szCs w:val="32"/>
          <w:u w:val="none" w:color="F79646"/>
        </w:rPr>
      </w:pPr>
      <w:r>
        <w:rPr>
          <w:rStyle w:val="13"/>
          <w:rFonts w:ascii="宋体" w:hAnsi="宋体" w:eastAsia="宋体" w:cs="宋体"/>
          <w:sz w:val="24"/>
          <w:szCs w:val="24"/>
        </w:rPr>
        <w:t>附件3</w:t>
      </w:r>
    </w:p>
    <w:p>
      <w:pPr>
        <w:pStyle w:val="10"/>
        <w:spacing w:line="480" w:lineRule="exact"/>
        <w:jc w:val="center"/>
        <w:rPr>
          <w:rStyle w:val="13"/>
          <w:rFonts w:hint="default" w:ascii="宋体" w:hAnsi="宋体" w:eastAsia="宋体" w:cs="宋体"/>
          <w:b/>
          <w:bCs/>
          <w:sz w:val="32"/>
          <w:szCs w:val="32"/>
          <w:u w:val="none" w:color="F79646"/>
        </w:rPr>
      </w:pPr>
      <w:r>
        <w:rPr>
          <w:rStyle w:val="13"/>
          <w:rFonts w:ascii="宋体" w:hAnsi="宋体" w:eastAsia="宋体" w:cs="宋体"/>
          <w:b/>
          <w:bCs/>
          <w:sz w:val="32"/>
          <w:szCs w:val="32"/>
          <w:u w:val="none" w:color="F79646"/>
        </w:rPr>
        <w:t>金陵科技学院</w:t>
      </w:r>
      <w:r>
        <w:rPr>
          <w:rStyle w:val="13"/>
          <w:rFonts w:hint="default" w:ascii="宋体" w:hAnsi="宋体" w:eastAsia="宋体" w:cs="宋体"/>
          <w:b/>
          <w:bCs/>
          <w:sz w:val="32"/>
          <w:szCs w:val="32"/>
          <w:u w:val="none" w:color="F79646"/>
        </w:rPr>
        <w:t>视觉形象识别系统设计</w:t>
      </w:r>
      <w:r>
        <w:rPr>
          <w:rStyle w:val="13"/>
          <w:rFonts w:ascii="宋体" w:hAnsi="宋体" w:eastAsia="宋体" w:cs="宋体"/>
          <w:b/>
          <w:bCs/>
          <w:sz w:val="32"/>
          <w:szCs w:val="32"/>
          <w:u w:val="none" w:color="F79646"/>
        </w:rPr>
        <w:t>招标项目评标办法</w:t>
      </w:r>
    </w:p>
    <w:p>
      <w:pPr>
        <w:pStyle w:val="10"/>
        <w:spacing w:line="480" w:lineRule="exact"/>
        <w:jc w:val="center"/>
        <w:rPr>
          <w:rStyle w:val="13"/>
          <w:rFonts w:hint="default" w:ascii="宋体" w:hAnsi="宋体" w:eastAsia="宋体" w:cs="宋体"/>
          <w:b/>
          <w:bCs/>
          <w:sz w:val="32"/>
          <w:szCs w:val="32"/>
          <w:u w:val="none" w:color="F79646"/>
        </w:rPr>
      </w:pPr>
    </w:p>
    <w:p>
      <w:pPr>
        <w:pStyle w:val="10"/>
        <w:spacing w:beforeLines="50" w:afterLines="50" w:line="480" w:lineRule="exact"/>
        <w:ind w:firstLine="482"/>
        <w:rPr>
          <w:rStyle w:val="13"/>
          <w:rFonts w:hint="default" w:ascii="宋体" w:hAnsi="宋体" w:eastAsia="宋体" w:cs="宋体"/>
          <w:b/>
          <w:bCs/>
          <w:sz w:val="24"/>
          <w:szCs w:val="24"/>
        </w:rPr>
      </w:pPr>
      <w:r>
        <w:rPr>
          <w:rStyle w:val="13"/>
          <w:rFonts w:ascii="宋体" w:hAnsi="宋体" w:eastAsia="宋体" w:cs="宋体"/>
          <w:b/>
          <w:bCs/>
          <w:sz w:val="24"/>
          <w:szCs w:val="24"/>
        </w:rPr>
        <w:t>一、评标原则</w:t>
      </w:r>
    </w:p>
    <w:p>
      <w:pPr>
        <w:pStyle w:val="10"/>
        <w:spacing w:line="480" w:lineRule="exact"/>
        <w:ind w:firstLine="480"/>
        <w:rPr>
          <w:rStyle w:val="13"/>
          <w:rFonts w:hint="default" w:ascii="宋体" w:hAnsi="宋体" w:eastAsia="宋体" w:cs="宋体"/>
          <w:sz w:val="24"/>
          <w:szCs w:val="24"/>
        </w:rPr>
      </w:pPr>
      <w:r>
        <w:rPr>
          <w:rStyle w:val="13"/>
          <w:rFonts w:ascii="宋体" w:hAnsi="宋体" w:eastAsia="宋体" w:cs="宋体"/>
          <w:sz w:val="24"/>
          <w:szCs w:val="24"/>
        </w:rPr>
        <w:t>评标工作根据《中华人民共和国招标投标法》和国家、省、市相关招标投标法规的有关规定，遵循公开、公平、公正及择优定标的原则进行。</w:t>
      </w:r>
    </w:p>
    <w:p>
      <w:pPr>
        <w:pStyle w:val="10"/>
        <w:spacing w:beforeLines="50" w:afterLines="50" w:line="480" w:lineRule="exact"/>
        <w:ind w:firstLine="482"/>
        <w:rPr>
          <w:rStyle w:val="13"/>
          <w:rFonts w:hint="default" w:ascii="宋体" w:hAnsi="宋体" w:eastAsia="宋体" w:cs="宋体"/>
          <w:b/>
          <w:bCs/>
          <w:sz w:val="24"/>
          <w:szCs w:val="24"/>
        </w:rPr>
      </w:pPr>
      <w:r>
        <w:rPr>
          <w:rStyle w:val="13"/>
          <w:rFonts w:ascii="宋体" w:hAnsi="宋体" w:eastAsia="宋体" w:cs="宋体"/>
          <w:b/>
          <w:bCs/>
          <w:sz w:val="24"/>
          <w:szCs w:val="24"/>
        </w:rPr>
        <w:t>二、评分标准</w:t>
      </w:r>
    </w:p>
    <w:p>
      <w:pPr>
        <w:pStyle w:val="10"/>
        <w:spacing w:line="480" w:lineRule="exact"/>
        <w:ind w:firstLine="480"/>
        <w:rPr>
          <w:rStyle w:val="13"/>
          <w:rFonts w:hint="default" w:ascii="宋体" w:hAnsi="宋体" w:eastAsia="宋体" w:cs="宋体"/>
          <w:sz w:val="24"/>
          <w:szCs w:val="24"/>
        </w:rPr>
      </w:pPr>
      <w:r>
        <w:rPr>
          <w:rStyle w:val="13"/>
          <w:rFonts w:ascii="宋体" w:hAnsi="宋体" w:eastAsia="宋体" w:cs="宋体"/>
          <w:sz w:val="24"/>
          <w:szCs w:val="24"/>
        </w:rPr>
        <w:t>本次招标采用综合评估法评标，以百分制打分法对合格有效投标文件进行综合评审评分。</w:t>
      </w:r>
    </w:p>
    <w:p>
      <w:pPr>
        <w:pStyle w:val="10"/>
        <w:spacing w:line="480" w:lineRule="exact"/>
        <w:ind w:firstLine="480"/>
        <w:rPr>
          <w:rStyle w:val="13"/>
          <w:rFonts w:hint="default" w:ascii="宋体" w:hAnsi="宋体" w:eastAsia="宋体" w:cs="宋体"/>
          <w:sz w:val="24"/>
          <w:szCs w:val="24"/>
          <w:u w:val="none" w:color="FF0000"/>
        </w:rPr>
      </w:pPr>
      <w:r>
        <w:rPr>
          <w:rStyle w:val="13"/>
          <w:rFonts w:ascii="宋体" w:hAnsi="宋体" w:eastAsia="宋体" w:cs="宋体"/>
          <w:sz w:val="24"/>
          <w:szCs w:val="24"/>
          <w:u w:val="none" w:color="FF0000"/>
        </w:rPr>
        <w:t>1、投标报价(满分20分) </w:t>
      </w:r>
    </w:p>
    <w:p>
      <w:pPr>
        <w:pStyle w:val="10"/>
        <w:spacing w:line="480" w:lineRule="exact"/>
        <w:ind w:firstLine="480"/>
        <w:rPr>
          <w:rStyle w:val="13"/>
          <w:rFonts w:hint="default" w:ascii="宋体" w:hAnsi="宋体" w:eastAsia="宋体" w:cs="宋体"/>
          <w:sz w:val="24"/>
          <w:szCs w:val="24"/>
        </w:rPr>
      </w:pPr>
      <w:r>
        <w:rPr>
          <w:rStyle w:val="13"/>
          <w:rFonts w:ascii="宋体" w:hAnsi="宋体" w:eastAsia="宋体" w:cs="宋体"/>
          <w:sz w:val="24"/>
          <w:szCs w:val="24"/>
          <w:u w:val="none" w:color="FF0000"/>
          <w:lang w:eastAsia="zh-CN"/>
        </w:rPr>
        <w:t>当投标人小于7家，基准价取7家平均值；当</w:t>
      </w:r>
      <w:r>
        <w:rPr>
          <w:rStyle w:val="13"/>
          <w:rFonts w:ascii="宋体" w:hAnsi="宋体" w:eastAsia="宋体" w:cs="宋体"/>
          <w:sz w:val="24"/>
          <w:szCs w:val="24"/>
          <w:u w:val="none" w:color="FF0000"/>
        </w:rPr>
        <w:t>投标人大于7家（含7家）时，去掉最高和最低报价后，取其他投标报价的算术平均值作为基准价；各投标人投标报价与基准价相比：每高于基准价1%时扣1分；每低于基准价1%时扣0.5分。不足l％的，按照四舍五入所得的百分比计算得分，保留两位小数（最多扣20分）。</w:t>
      </w:r>
    </w:p>
    <w:p>
      <w:pPr>
        <w:pStyle w:val="10"/>
        <w:spacing w:line="480" w:lineRule="exact"/>
        <w:ind w:firstLine="480"/>
        <w:rPr>
          <w:rStyle w:val="13"/>
          <w:rFonts w:hint="default" w:ascii="宋体" w:hAnsi="宋体" w:eastAsia="宋体" w:cs="宋体"/>
          <w:sz w:val="24"/>
          <w:szCs w:val="24"/>
          <w:u w:val="none" w:color="FF0000"/>
        </w:rPr>
      </w:pPr>
      <w:r>
        <w:rPr>
          <w:rStyle w:val="13"/>
          <w:rFonts w:ascii="宋体" w:hAnsi="宋体" w:eastAsia="宋体" w:cs="宋体"/>
          <w:sz w:val="24"/>
          <w:szCs w:val="24"/>
          <w:u w:val="none" w:color="FF0000"/>
        </w:rPr>
        <w:t>2、设计方案（满分75分） </w:t>
      </w:r>
    </w:p>
    <w:p>
      <w:pPr>
        <w:pStyle w:val="5"/>
        <w:spacing w:before="0" w:after="0" w:line="480" w:lineRule="exact"/>
        <w:ind w:firstLine="480" w:firstLineChars="200"/>
        <w:jc w:val="both"/>
        <w:rPr>
          <w:rStyle w:val="13"/>
          <w:kern w:val="2"/>
          <w:u w:val="none" w:color="FF0000"/>
          <w:lang w:eastAsia="zh-CN"/>
        </w:rPr>
      </w:pPr>
      <w:r>
        <w:rPr>
          <w:rStyle w:val="13"/>
          <w:rFonts w:hint="eastAsia"/>
          <w:kern w:val="2"/>
          <w:u w:val="none" w:color="FF0000"/>
        </w:rPr>
        <w:t>由学校组织专家评委对各投标单位投标设计方案进行评审</w:t>
      </w:r>
      <w:r>
        <w:rPr>
          <w:rStyle w:val="13"/>
          <w:rFonts w:hint="eastAsia"/>
          <w:kern w:val="2"/>
          <w:u w:val="none" w:color="FF0000"/>
          <w:lang w:eastAsia="zh-CN"/>
        </w:rPr>
        <w:t>,评分要素如下：</w:t>
      </w:r>
    </w:p>
    <w:p>
      <w:pPr>
        <w:pStyle w:val="5"/>
        <w:spacing w:before="0" w:after="0" w:line="480" w:lineRule="exact"/>
        <w:jc w:val="both"/>
        <w:rPr>
          <w:rStyle w:val="13"/>
          <w:kern w:val="2"/>
          <w:u w:val="none" w:color="FF0000"/>
        </w:rPr>
      </w:pPr>
      <w:r>
        <w:rPr>
          <w:rStyle w:val="13"/>
          <w:rFonts w:hint="eastAsia"/>
          <w:kern w:val="2"/>
          <w:u w:val="none" w:color="FF0000"/>
          <w:lang w:eastAsia="zh-CN"/>
        </w:rPr>
        <w:t xml:space="preserve">   （1）</w:t>
      </w:r>
      <w:r>
        <w:rPr>
          <w:rStyle w:val="13"/>
          <w:rFonts w:hint="eastAsia"/>
          <w:kern w:val="2"/>
          <w:u w:val="none" w:color="FF0000"/>
        </w:rPr>
        <w:t>从总体设计思路</w:t>
      </w:r>
      <w:r>
        <w:rPr>
          <w:rStyle w:val="13"/>
          <w:rFonts w:hint="eastAsia"/>
          <w:kern w:val="2"/>
          <w:u w:val="none" w:color="FF0000"/>
          <w:lang w:eastAsia="zh-CN"/>
        </w:rPr>
        <w:t>及单个设计标识内涵阐释</w:t>
      </w:r>
      <w:r>
        <w:rPr>
          <w:rStyle w:val="13"/>
          <w:rFonts w:hint="eastAsia"/>
          <w:kern w:val="2"/>
          <w:u w:val="none" w:color="FF0000"/>
        </w:rPr>
        <w:t>（</w:t>
      </w:r>
      <w:r>
        <w:rPr>
          <w:rStyle w:val="13"/>
          <w:rFonts w:hint="eastAsia"/>
          <w:kern w:val="2"/>
          <w:u w:val="none" w:color="FF0000"/>
          <w:lang w:eastAsia="zh-CN"/>
        </w:rPr>
        <w:t>20</w:t>
      </w:r>
      <w:r>
        <w:rPr>
          <w:rStyle w:val="13"/>
          <w:rFonts w:hint="eastAsia"/>
          <w:kern w:val="2"/>
          <w:u w:val="none" w:color="FF0000"/>
        </w:rPr>
        <w:t>分）</w:t>
      </w:r>
    </w:p>
    <w:p>
      <w:pPr>
        <w:pStyle w:val="5"/>
        <w:spacing w:before="0" w:after="0" w:line="480" w:lineRule="exact"/>
        <w:jc w:val="both"/>
        <w:rPr>
          <w:rStyle w:val="13"/>
          <w:kern w:val="2"/>
          <w:u w:val="none" w:color="FF0000"/>
        </w:rPr>
      </w:pPr>
      <w:r>
        <w:rPr>
          <w:rStyle w:val="13"/>
          <w:rFonts w:hint="eastAsia"/>
          <w:kern w:val="2"/>
          <w:u w:val="none" w:color="FF0000"/>
          <w:lang w:eastAsia="zh-CN"/>
        </w:rPr>
        <w:t xml:space="preserve">   （2）</w:t>
      </w:r>
      <w:r>
        <w:rPr>
          <w:rStyle w:val="13"/>
          <w:rFonts w:hint="eastAsia"/>
          <w:kern w:val="2"/>
          <w:u w:val="none" w:color="FF0000"/>
        </w:rPr>
        <w:t>方案合理性（平面布局、空间设置、物理环境、设计特色）（2</w:t>
      </w:r>
      <w:r>
        <w:rPr>
          <w:rStyle w:val="13"/>
          <w:rFonts w:hint="eastAsia"/>
          <w:kern w:val="2"/>
          <w:u w:val="none" w:color="FF0000"/>
          <w:lang w:eastAsia="zh-CN"/>
        </w:rPr>
        <w:t>0</w:t>
      </w:r>
      <w:r>
        <w:rPr>
          <w:rStyle w:val="13"/>
          <w:rFonts w:hint="eastAsia"/>
          <w:kern w:val="2"/>
          <w:u w:val="none" w:color="FF0000"/>
        </w:rPr>
        <w:t>分）</w:t>
      </w:r>
    </w:p>
    <w:p>
      <w:pPr>
        <w:pStyle w:val="5"/>
        <w:spacing w:before="0" w:after="0" w:line="480" w:lineRule="exact"/>
        <w:jc w:val="both"/>
        <w:rPr>
          <w:rStyle w:val="13"/>
          <w:kern w:val="2"/>
          <w:u w:val="none" w:color="FF0000"/>
        </w:rPr>
      </w:pPr>
      <w:r>
        <w:rPr>
          <w:rStyle w:val="13"/>
          <w:rFonts w:hint="eastAsia"/>
          <w:kern w:val="2"/>
          <w:u w:val="none" w:color="FF0000"/>
          <w:lang w:eastAsia="zh-CN"/>
        </w:rPr>
        <w:t xml:space="preserve">   （3）</w:t>
      </w:r>
      <w:r>
        <w:rPr>
          <w:rStyle w:val="13"/>
          <w:rFonts w:hint="eastAsia"/>
          <w:kern w:val="2"/>
          <w:u w:val="none" w:color="FF0000"/>
        </w:rPr>
        <w:t>造型及材料工艺（造型效果及色彩搭配、材料工艺及技术）（2</w:t>
      </w:r>
      <w:r>
        <w:rPr>
          <w:rStyle w:val="13"/>
          <w:rFonts w:hint="eastAsia"/>
          <w:kern w:val="2"/>
          <w:u w:val="none" w:color="FF0000"/>
          <w:lang w:eastAsia="zh-CN"/>
        </w:rPr>
        <w:t>0</w:t>
      </w:r>
      <w:r>
        <w:rPr>
          <w:rStyle w:val="13"/>
          <w:rFonts w:hint="eastAsia"/>
          <w:kern w:val="2"/>
          <w:u w:val="none" w:color="FF0000"/>
        </w:rPr>
        <w:t>分）</w:t>
      </w:r>
    </w:p>
    <w:p>
      <w:pPr>
        <w:pStyle w:val="5"/>
        <w:spacing w:before="0" w:after="0" w:line="480" w:lineRule="exact"/>
        <w:jc w:val="both"/>
        <w:rPr>
          <w:rStyle w:val="13"/>
          <w:kern w:val="2"/>
          <w:u w:val="none" w:color="FF0000"/>
        </w:rPr>
      </w:pPr>
      <w:r>
        <w:rPr>
          <w:rStyle w:val="13"/>
          <w:rFonts w:hint="eastAsia"/>
          <w:kern w:val="2"/>
          <w:u w:val="none" w:color="FF0000"/>
          <w:lang w:eastAsia="zh-CN"/>
        </w:rPr>
        <w:t xml:space="preserve">   （4）</w:t>
      </w:r>
      <w:r>
        <w:rPr>
          <w:rStyle w:val="13"/>
          <w:rFonts w:hint="eastAsia"/>
          <w:kern w:val="2"/>
          <w:u w:val="none" w:color="FF0000"/>
        </w:rPr>
        <w:t>方案经济性（</w:t>
      </w:r>
      <w:r>
        <w:rPr>
          <w:rStyle w:val="13"/>
          <w:rFonts w:hint="eastAsia"/>
          <w:kern w:val="2"/>
          <w:u w:val="none" w:color="FF0000"/>
          <w:lang w:eastAsia="zh-CN"/>
        </w:rPr>
        <w:t>5</w:t>
      </w:r>
      <w:r>
        <w:rPr>
          <w:rStyle w:val="13"/>
          <w:rFonts w:hint="eastAsia"/>
          <w:kern w:val="2"/>
          <w:u w:val="none" w:color="FF0000"/>
        </w:rPr>
        <w:t>分）</w:t>
      </w:r>
    </w:p>
    <w:p>
      <w:pPr>
        <w:pStyle w:val="5"/>
        <w:spacing w:before="0" w:after="0" w:line="480" w:lineRule="exact"/>
        <w:jc w:val="both"/>
        <w:rPr>
          <w:rStyle w:val="13"/>
          <w:kern w:val="2"/>
          <w:u w:val="none" w:color="FF0000"/>
        </w:rPr>
      </w:pPr>
      <w:r>
        <w:rPr>
          <w:rStyle w:val="13"/>
          <w:rFonts w:hint="eastAsia"/>
          <w:kern w:val="2"/>
          <w:u w:val="none" w:color="FF0000"/>
          <w:lang w:eastAsia="zh-CN"/>
        </w:rPr>
        <w:t xml:space="preserve">   （5）</w:t>
      </w:r>
      <w:r>
        <w:rPr>
          <w:rStyle w:val="13"/>
          <w:rFonts w:hint="eastAsia"/>
          <w:kern w:val="2"/>
          <w:u w:val="none" w:color="FF0000"/>
        </w:rPr>
        <w:t>设计质量及符合相关规范标准情况（</w:t>
      </w:r>
      <w:r>
        <w:rPr>
          <w:rStyle w:val="13"/>
          <w:rFonts w:hint="eastAsia"/>
          <w:kern w:val="2"/>
          <w:u w:val="none" w:color="FF0000"/>
          <w:lang w:eastAsia="zh-CN"/>
        </w:rPr>
        <w:t>5</w:t>
      </w:r>
      <w:r>
        <w:rPr>
          <w:rStyle w:val="13"/>
          <w:rFonts w:hint="eastAsia"/>
          <w:kern w:val="2"/>
          <w:u w:val="none" w:color="FF0000"/>
        </w:rPr>
        <w:t>分）</w:t>
      </w:r>
    </w:p>
    <w:p>
      <w:pPr>
        <w:pStyle w:val="5"/>
        <w:spacing w:before="0" w:after="0" w:line="480" w:lineRule="exact"/>
        <w:jc w:val="both"/>
        <w:rPr>
          <w:rStyle w:val="13"/>
          <w:kern w:val="2"/>
        </w:rPr>
      </w:pPr>
      <w:r>
        <w:rPr>
          <w:rStyle w:val="13"/>
          <w:rFonts w:hint="eastAsia"/>
          <w:kern w:val="2"/>
          <w:u w:val="none" w:color="FF0000"/>
          <w:lang w:eastAsia="zh-CN"/>
        </w:rPr>
        <w:t xml:space="preserve"> </w:t>
      </w:r>
      <w:r>
        <w:rPr>
          <w:rStyle w:val="13"/>
          <w:rFonts w:hint="eastAsia"/>
          <w:kern w:val="2"/>
        </w:rPr>
        <w:t xml:space="preserve">  （6）现场PPT陈述设计方案及针对招标项目设计重难点及关键性技术问题的对策措施（</w:t>
      </w:r>
      <w:r>
        <w:rPr>
          <w:rStyle w:val="13"/>
          <w:rFonts w:hint="eastAsia"/>
          <w:kern w:val="2"/>
          <w:lang w:eastAsia="zh-CN"/>
        </w:rPr>
        <w:t>5</w:t>
      </w:r>
      <w:r>
        <w:rPr>
          <w:rStyle w:val="13"/>
          <w:rFonts w:hint="eastAsia"/>
          <w:kern w:val="2"/>
        </w:rPr>
        <w:t>分）等方面。</w:t>
      </w:r>
    </w:p>
    <w:p>
      <w:pPr>
        <w:pStyle w:val="10"/>
        <w:spacing w:line="480" w:lineRule="exact"/>
        <w:ind w:firstLine="480"/>
        <w:rPr>
          <w:rStyle w:val="13"/>
          <w:rFonts w:hint="default" w:ascii="宋体" w:hAnsi="宋体" w:eastAsia="宋体" w:cs="宋体"/>
          <w:sz w:val="24"/>
          <w:szCs w:val="24"/>
        </w:rPr>
      </w:pPr>
      <w:r>
        <w:rPr>
          <w:rStyle w:val="13"/>
          <w:rFonts w:ascii="宋体" w:hAnsi="宋体" w:eastAsia="宋体" w:cs="宋体"/>
          <w:sz w:val="24"/>
          <w:szCs w:val="24"/>
        </w:rPr>
        <w:t>设计方案得分=上述6个要素分值总和</w:t>
      </w:r>
    </w:p>
    <w:p>
      <w:pPr>
        <w:pStyle w:val="10"/>
        <w:spacing w:line="480" w:lineRule="exact"/>
        <w:ind w:firstLine="480"/>
        <w:rPr>
          <w:rStyle w:val="13"/>
          <w:rFonts w:hint="default" w:ascii="宋体" w:hAnsi="宋体" w:eastAsia="宋体" w:cs="宋体"/>
          <w:sz w:val="24"/>
          <w:szCs w:val="24"/>
        </w:rPr>
      </w:pPr>
      <w:r>
        <w:rPr>
          <w:rStyle w:val="13"/>
          <w:rFonts w:ascii="宋体" w:hAnsi="宋体" w:eastAsia="宋体" w:cs="宋体"/>
          <w:sz w:val="24"/>
          <w:szCs w:val="24"/>
        </w:rPr>
        <w:t>3、业绩（满分5分）</w:t>
      </w:r>
    </w:p>
    <w:p>
      <w:pPr>
        <w:pStyle w:val="10"/>
        <w:spacing w:line="480" w:lineRule="exact"/>
        <w:ind w:firstLine="480"/>
        <w:rPr>
          <w:rStyle w:val="13"/>
          <w:rFonts w:hint="default" w:ascii="宋体" w:hAnsi="宋体" w:eastAsia="宋体" w:cs="宋体"/>
          <w:sz w:val="24"/>
          <w:szCs w:val="24"/>
        </w:rPr>
      </w:pPr>
      <w:r>
        <w:rPr>
          <w:rStyle w:val="13"/>
          <w:rFonts w:ascii="宋体" w:hAnsi="宋体" w:eastAsia="宋体" w:cs="宋体"/>
          <w:sz w:val="24"/>
          <w:szCs w:val="24"/>
        </w:rPr>
        <w:t>近三年（2015年7月至今）完成过的同类项目业绩：（需提供合同：带原件备查，提供复印件），每份合同计1分，最高得分5分。 </w:t>
      </w:r>
    </w:p>
    <w:p>
      <w:pPr>
        <w:pStyle w:val="10"/>
        <w:spacing w:line="480" w:lineRule="exact"/>
        <w:rPr>
          <w:rStyle w:val="13"/>
          <w:rFonts w:hint="default" w:ascii="宋体" w:hAnsi="宋体" w:eastAsia="宋体" w:cs="宋体"/>
          <w:sz w:val="24"/>
          <w:szCs w:val="24"/>
        </w:rPr>
      </w:pPr>
      <w:r>
        <w:rPr>
          <w:rStyle w:val="13"/>
          <w:rFonts w:ascii="宋体" w:hAnsi="宋体" w:eastAsia="宋体" w:cs="宋体"/>
          <w:sz w:val="24"/>
          <w:szCs w:val="24"/>
        </w:rPr>
        <w:t xml:space="preserve">    4、以上3个项目综合相加得分即为各入围投标人综合得分。</w:t>
      </w:r>
    </w:p>
    <w:p>
      <w:pPr>
        <w:pStyle w:val="5"/>
        <w:spacing w:before="0" w:after="0" w:line="480" w:lineRule="exact"/>
        <w:ind w:firstLine="494" w:firstLineChars="206"/>
        <w:jc w:val="both"/>
        <w:rPr>
          <w:rStyle w:val="13"/>
          <w:kern w:val="2"/>
        </w:rPr>
      </w:pPr>
      <w:r>
        <w:rPr>
          <w:rStyle w:val="13"/>
          <w:rFonts w:hint="eastAsia"/>
          <w:kern w:val="2"/>
          <w:lang w:eastAsia="zh-CN"/>
        </w:rPr>
        <w:t>5</w:t>
      </w:r>
      <w:r>
        <w:rPr>
          <w:rStyle w:val="13"/>
          <w:rFonts w:hint="eastAsia"/>
          <w:kern w:val="2"/>
        </w:rPr>
        <w:t>、招标单位在对投标人的投标方案进行综合评定，综合排序第一名的拟定为中标单位。对未中标人，招标小组将不作任何解释。</w:t>
      </w:r>
    </w:p>
    <w:p>
      <w:pPr>
        <w:pStyle w:val="5"/>
        <w:spacing w:before="0" w:after="0" w:line="480" w:lineRule="exact"/>
        <w:ind w:firstLine="494" w:firstLineChars="206"/>
        <w:jc w:val="both"/>
        <w:rPr>
          <w:rStyle w:val="13"/>
          <w:kern w:val="2"/>
        </w:rPr>
      </w:pPr>
      <w:r>
        <w:rPr>
          <w:rStyle w:val="13"/>
          <w:rFonts w:hint="eastAsia"/>
          <w:kern w:val="2"/>
          <w:lang w:eastAsia="zh-CN"/>
        </w:rPr>
        <w:t>6</w:t>
      </w:r>
      <w:r>
        <w:rPr>
          <w:rStyle w:val="13"/>
          <w:rFonts w:hint="eastAsia"/>
          <w:kern w:val="2"/>
        </w:rPr>
        <w:t>、评标和定标工作不约请投标单位参加，投标单位对评标工作所提出的问题与意见，招标单位不做答复。</w:t>
      </w:r>
    </w:p>
    <w:p>
      <w:pPr>
        <w:pStyle w:val="5"/>
        <w:spacing w:before="0" w:after="0" w:line="480" w:lineRule="exact"/>
        <w:ind w:firstLine="494" w:firstLineChars="206"/>
        <w:jc w:val="both"/>
        <w:rPr>
          <w:rStyle w:val="13"/>
          <w:kern w:val="2"/>
        </w:rPr>
      </w:pPr>
      <w:r>
        <w:rPr>
          <w:rStyle w:val="13"/>
          <w:rFonts w:hint="eastAsia"/>
          <w:kern w:val="2"/>
          <w:lang w:eastAsia="zh-CN"/>
        </w:rPr>
        <w:t>7</w:t>
      </w:r>
      <w:r>
        <w:rPr>
          <w:rStyle w:val="13"/>
          <w:rFonts w:hint="eastAsia"/>
          <w:kern w:val="2"/>
        </w:rPr>
        <w:t>、招标单位不对中标和未中标原因作任何解释。招标单位有权拒绝本次招标的全部投标。</w:t>
      </w:r>
    </w:p>
    <w:p>
      <w:pPr>
        <w:pStyle w:val="10"/>
        <w:spacing w:beforeLines="50" w:afterLines="50" w:line="480" w:lineRule="exact"/>
        <w:ind w:firstLine="480"/>
        <w:rPr>
          <w:rStyle w:val="13"/>
          <w:rFonts w:hint="default" w:ascii="宋体" w:hAnsi="宋体" w:eastAsia="宋体" w:cs="宋体"/>
          <w:b/>
          <w:bCs/>
          <w:sz w:val="24"/>
          <w:szCs w:val="24"/>
          <w:highlight w:val="yellow"/>
        </w:rPr>
      </w:pPr>
    </w:p>
    <w:p>
      <w:pPr>
        <w:pStyle w:val="10"/>
        <w:spacing w:beforeLines="50" w:afterLines="50" w:line="480" w:lineRule="exact"/>
        <w:ind w:firstLine="480"/>
        <w:rPr>
          <w:rStyle w:val="13"/>
          <w:rFonts w:hint="default" w:ascii="宋体" w:hAnsi="宋体" w:eastAsia="宋体" w:cs="宋体"/>
          <w:b/>
          <w:bCs/>
          <w:sz w:val="24"/>
          <w:szCs w:val="24"/>
          <w:highlight w:val="yellow"/>
        </w:rPr>
      </w:pPr>
    </w:p>
    <w:p>
      <w:pPr>
        <w:pStyle w:val="10"/>
        <w:spacing w:beforeLines="50" w:afterLines="50" w:line="480" w:lineRule="exact"/>
        <w:ind w:firstLine="480"/>
        <w:rPr>
          <w:rStyle w:val="13"/>
          <w:rFonts w:hint="default" w:ascii="宋体" w:hAnsi="宋体" w:eastAsia="宋体" w:cs="宋体"/>
          <w:b/>
          <w:bCs/>
          <w:sz w:val="24"/>
          <w:szCs w:val="24"/>
          <w:highlight w:val="yellow"/>
        </w:rPr>
      </w:pPr>
    </w:p>
    <w:p>
      <w:pPr>
        <w:pStyle w:val="10"/>
        <w:spacing w:beforeLines="50" w:afterLines="50" w:line="480" w:lineRule="exact"/>
        <w:ind w:firstLine="480"/>
        <w:rPr>
          <w:rStyle w:val="13"/>
          <w:rFonts w:hint="default" w:ascii="宋体" w:hAnsi="宋体" w:eastAsia="宋体" w:cs="宋体"/>
          <w:b/>
          <w:bCs/>
          <w:sz w:val="24"/>
          <w:szCs w:val="24"/>
          <w:highlight w:val="yellow"/>
        </w:rPr>
      </w:pPr>
    </w:p>
    <w:p>
      <w:pPr>
        <w:pStyle w:val="10"/>
        <w:spacing w:beforeLines="50" w:afterLines="50" w:line="480" w:lineRule="exact"/>
        <w:ind w:firstLine="480"/>
        <w:rPr>
          <w:rStyle w:val="13"/>
          <w:rFonts w:hint="default" w:ascii="宋体" w:hAnsi="宋体" w:eastAsia="宋体" w:cs="宋体"/>
          <w:b/>
          <w:bCs/>
          <w:sz w:val="24"/>
          <w:szCs w:val="24"/>
          <w:highlight w:val="yellow"/>
        </w:rPr>
      </w:pPr>
    </w:p>
    <w:p>
      <w:pPr>
        <w:pStyle w:val="10"/>
        <w:spacing w:beforeLines="50" w:afterLines="50" w:line="480" w:lineRule="exact"/>
        <w:ind w:firstLine="480"/>
        <w:rPr>
          <w:rStyle w:val="13"/>
          <w:rFonts w:hint="default" w:ascii="宋体" w:hAnsi="宋体" w:eastAsia="宋体" w:cs="宋体"/>
          <w:b/>
          <w:bCs/>
          <w:sz w:val="24"/>
          <w:szCs w:val="24"/>
          <w:highlight w:val="yellow"/>
        </w:rPr>
      </w:pPr>
    </w:p>
    <w:p>
      <w:pPr>
        <w:pStyle w:val="10"/>
        <w:spacing w:beforeLines="50" w:afterLines="50" w:line="480" w:lineRule="exact"/>
        <w:ind w:firstLine="480"/>
        <w:rPr>
          <w:rStyle w:val="13"/>
          <w:rFonts w:hint="default" w:ascii="宋体" w:hAnsi="宋体" w:eastAsia="宋体" w:cs="宋体"/>
          <w:b/>
          <w:bCs/>
          <w:sz w:val="24"/>
          <w:szCs w:val="24"/>
          <w:highlight w:val="yellow"/>
        </w:rPr>
      </w:pPr>
    </w:p>
    <w:p>
      <w:pPr>
        <w:pStyle w:val="10"/>
        <w:spacing w:line="360" w:lineRule="auto"/>
        <w:rPr>
          <w:rStyle w:val="13"/>
          <w:rFonts w:hint="default" w:ascii="宋体" w:hAnsi="宋体" w:eastAsia="宋体" w:cs="宋体"/>
          <w:sz w:val="24"/>
          <w:szCs w:val="24"/>
        </w:rPr>
      </w:pPr>
    </w:p>
    <w:p>
      <w:pPr>
        <w:pStyle w:val="10"/>
        <w:spacing w:line="360" w:lineRule="auto"/>
        <w:rPr>
          <w:rStyle w:val="13"/>
          <w:rFonts w:hint="default" w:ascii="宋体" w:hAnsi="宋体" w:eastAsia="宋体" w:cs="宋体"/>
          <w:sz w:val="24"/>
          <w:szCs w:val="24"/>
        </w:rPr>
      </w:pPr>
    </w:p>
    <w:p>
      <w:pPr>
        <w:pStyle w:val="10"/>
        <w:spacing w:line="360" w:lineRule="auto"/>
        <w:rPr>
          <w:rStyle w:val="13"/>
          <w:rFonts w:hint="default" w:ascii="宋体" w:hAnsi="宋体" w:eastAsia="宋体" w:cs="宋体"/>
          <w:sz w:val="24"/>
          <w:szCs w:val="24"/>
        </w:rPr>
      </w:pPr>
    </w:p>
    <w:p>
      <w:pPr>
        <w:pStyle w:val="10"/>
        <w:spacing w:line="360" w:lineRule="auto"/>
        <w:rPr>
          <w:rStyle w:val="13"/>
          <w:rFonts w:hint="default" w:ascii="宋体" w:hAnsi="宋体" w:eastAsia="宋体" w:cs="宋体"/>
          <w:sz w:val="24"/>
          <w:szCs w:val="24"/>
        </w:rPr>
      </w:pPr>
    </w:p>
    <w:p>
      <w:pPr>
        <w:pStyle w:val="10"/>
        <w:spacing w:line="360" w:lineRule="auto"/>
        <w:rPr>
          <w:rStyle w:val="13"/>
          <w:rFonts w:hint="default" w:ascii="宋体" w:hAnsi="宋体" w:eastAsia="宋体" w:cs="宋体"/>
          <w:sz w:val="24"/>
          <w:szCs w:val="24"/>
        </w:rPr>
      </w:pPr>
    </w:p>
    <w:p>
      <w:pPr>
        <w:pStyle w:val="10"/>
        <w:spacing w:line="360" w:lineRule="auto"/>
        <w:rPr>
          <w:rStyle w:val="13"/>
          <w:rFonts w:hint="default" w:ascii="宋体" w:hAnsi="宋体" w:eastAsia="宋体" w:cs="宋体"/>
          <w:sz w:val="24"/>
          <w:szCs w:val="24"/>
        </w:rPr>
      </w:pPr>
    </w:p>
    <w:p>
      <w:pPr>
        <w:pStyle w:val="10"/>
        <w:spacing w:line="360" w:lineRule="auto"/>
        <w:rPr>
          <w:rStyle w:val="13"/>
          <w:rFonts w:hint="default" w:ascii="宋体" w:hAnsi="宋体" w:eastAsia="宋体" w:cs="宋体"/>
          <w:sz w:val="24"/>
          <w:szCs w:val="24"/>
        </w:rPr>
      </w:pPr>
    </w:p>
    <w:p>
      <w:pPr>
        <w:pStyle w:val="10"/>
        <w:spacing w:line="360" w:lineRule="auto"/>
        <w:rPr>
          <w:rStyle w:val="13"/>
          <w:rFonts w:hint="default" w:ascii="宋体" w:hAnsi="宋体" w:eastAsia="宋体" w:cs="宋体"/>
          <w:sz w:val="24"/>
          <w:szCs w:val="24"/>
        </w:rPr>
      </w:pPr>
    </w:p>
    <w:p>
      <w:pPr>
        <w:pStyle w:val="10"/>
        <w:spacing w:line="360" w:lineRule="auto"/>
        <w:rPr>
          <w:rStyle w:val="13"/>
          <w:rFonts w:hint="default" w:ascii="宋体" w:hAnsi="宋体" w:eastAsia="宋体" w:cs="宋体"/>
          <w:sz w:val="24"/>
          <w:szCs w:val="24"/>
        </w:rPr>
      </w:pPr>
    </w:p>
    <w:p>
      <w:pPr>
        <w:pStyle w:val="10"/>
        <w:spacing w:line="360" w:lineRule="auto"/>
        <w:rPr>
          <w:rStyle w:val="13"/>
          <w:rFonts w:hint="default" w:ascii="宋体" w:hAnsi="宋体" w:eastAsia="宋体" w:cs="宋体"/>
          <w:sz w:val="24"/>
          <w:szCs w:val="24"/>
        </w:rPr>
      </w:pPr>
    </w:p>
    <w:p>
      <w:pPr>
        <w:pStyle w:val="10"/>
        <w:spacing w:line="360" w:lineRule="auto"/>
        <w:rPr>
          <w:rStyle w:val="13"/>
          <w:rFonts w:hint="default" w:ascii="宋体" w:hAnsi="宋体" w:eastAsia="宋体" w:cs="宋体"/>
          <w:sz w:val="24"/>
          <w:szCs w:val="24"/>
        </w:rPr>
      </w:pPr>
    </w:p>
    <w:p>
      <w:pPr>
        <w:pStyle w:val="10"/>
        <w:spacing w:line="360" w:lineRule="auto"/>
        <w:rPr>
          <w:rStyle w:val="13"/>
          <w:rFonts w:hint="default" w:ascii="宋体" w:hAnsi="宋体" w:eastAsia="宋体" w:cs="宋体"/>
          <w:sz w:val="24"/>
          <w:szCs w:val="24"/>
        </w:rPr>
      </w:pPr>
    </w:p>
    <w:p>
      <w:pPr>
        <w:pStyle w:val="10"/>
        <w:spacing w:line="360" w:lineRule="auto"/>
        <w:rPr>
          <w:rStyle w:val="13"/>
          <w:rFonts w:hint="default" w:ascii="宋体" w:hAnsi="宋体" w:eastAsia="宋体" w:cs="宋体"/>
          <w:sz w:val="24"/>
          <w:szCs w:val="24"/>
        </w:rPr>
      </w:pPr>
    </w:p>
    <w:p>
      <w:pPr>
        <w:pStyle w:val="10"/>
        <w:spacing w:line="360" w:lineRule="auto"/>
        <w:rPr>
          <w:rStyle w:val="13"/>
          <w:rFonts w:hint="default" w:ascii="宋体" w:hAnsi="宋体" w:eastAsia="宋体" w:cs="宋体"/>
          <w:sz w:val="24"/>
          <w:szCs w:val="24"/>
        </w:rPr>
      </w:pPr>
      <w:r>
        <w:rPr>
          <w:rStyle w:val="13"/>
          <w:rFonts w:ascii="宋体" w:hAnsi="宋体" w:eastAsia="宋体" w:cs="宋体"/>
          <w:sz w:val="24"/>
          <w:szCs w:val="24"/>
        </w:rPr>
        <w:t>附件4</w:t>
      </w:r>
    </w:p>
    <w:p>
      <w:pPr>
        <w:pStyle w:val="11"/>
        <w:tabs>
          <w:tab w:val="left" w:pos="720"/>
          <w:tab w:val="left" w:pos="1440"/>
          <w:tab w:val="left" w:pos="2160"/>
          <w:tab w:val="left" w:pos="2880"/>
          <w:tab w:val="left" w:pos="3600"/>
          <w:tab w:val="left" w:pos="4320"/>
          <w:tab w:val="left" w:pos="5040"/>
          <w:tab w:val="left" w:pos="5760"/>
          <w:tab w:val="left" w:pos="6480"/>
          <w:tab w:val="left" w:pos="7200"/>
          <w:tab w:val="left" w:pos="7800"/>
        </w:tabs>
        <w:jc w:val="center"/>
        <w:rPr>
          <w:rStyle w:val="13"/>
          <w:rFonts w:hint="default" w:ascii="Adobe 宋体 Std L" w:hAnsi="Adobe 宋体 Std L" w:eastAsia="Adobe 宋体 Std L" w:cs="Adobe 宋体 Std L"/>
          <w:sz w:val="36"/>
          <w:szCs w:val="36"/>
          <w:u w:val="none" w:color="545454"/>
        </w:rPr>
      </w:pPr>
      <w:r>
        <w:rPr>
          <w:rStyle w:val="13"/>
          <w:rFonts w:eastAsia="Adobe 宋体 Std L"/>
          <w:sz w:val="36"/>
          <w:szCs w:val="36"/>
          <w:u w:val="none" w:color="545454"/>
        </w:rPr>
        <w:t>金陵科技学院概况</w:t>
      </w:r>
    </w:p>
    <w:p>
      <w:pPr>
        <w:shd w:val="clear" w:color="auto" w:fill="FFFFFF"/>
        <w:spacing w:line="480" w:lineRule="exact"/>
        <w:ind w:firstLine="480" w:firstLineChars="200"/>
        <w:jc w:val="both"/>
        <w:rPr>
          <w:rStyle w:val="13"/>
          <w:rFonts w:ascii="Arial Unicode MS" w:hAnsi="Arial Unicode MS" w:eastAsia="Adobe 宋体 Std L" w:cs="Arial Unicode MS"/>
          <w:color w:val="000000"/>
          <w:kern w:val="2"/>
          <w:u w:val="none" w:color="000000"/>
        </w:rPr>
      </w:pPr>
      <w:r>
        <w:rPr>
          <w:rStyle w:val="13"/>
          <w:rFonts w:hint="eastAsia" w:ascii="Arial Unicode MS" w:hAnsi="Arial Unicode MS" w:eastAsia="Adobe 宋体 Std L" w:cs="Arial Unicode MS"/>
          <w:color w:val="000000"/>
          <w:kern w:val="2"/>
          <w:u w:val="none" w:color="000000"/>
        </w:rPr>
        <w:t>金陵科技学院坐落于六朝古都南京，是一所以培养高级应用型人才为主的全日制普通本科院校，是教育部应用科技大学改革试点战略研究单位、中国应用技术大学（学院）联盟创始单位。其前身是1980年成立的新中国第一所职业大学——金陵职业大学和1958年成立、1984年复建的南京市农业专科学校。2002年6月经教育部和省市政府批准，两校合并筹建金陵科技学院，2005年3月正式成立。</w:t>
      </w:r>
      <w:r>
        <w:rPr>
          <w:rStyle w:val="13"/>
          <w:rFonts w:hint="eastAsia" w:ascii="Arial Unicode MS" w:hAnsi="Arial Unicode MS" w:eastAsia="Adobe 宋体 Std L" w:cs="Arial Unicode MS"/>
          <w:color w:val="000000"/>
          <w:kern w:val="2"/>
          <w:u w:val="none" w:color="000000"/>
        </w:rPr>
        <w:br/>
      </w:r>
      <w:r>
        <w:rPr>
          <w:rStyle w:val="13"/>
          <w:rFonts w:hint="eastAsia" w:ascii="Arial Unicode MS" w:hAnsi="Arial Unicode MS" w:eastAsia="Adobe 宋体 Std L" w:cs="Arial Unicode MS"/>
          <w:color w:val="000000"/>
          <w:kern w:val="2"/>
          <w:u w:val="none" w:color="000000"/>
        </w:rPr>
        <w:t xml:space="preserve">    </w:t>
      </w:r>
      <w:r>
        <w:rPr>
          <w:rStyle w:val="13"/>
          <w:rFonts w:hint="eastAsia" w:ascii="Arial Unicode MS" w:hAnsi="Arial Unicode MS" w:eastAsia="Adobe 宋体 Std L" w:cs="Arial Unicode MS"/>
          <w:color w:val="000000"/>
          <w:kern w:val="2"/>
          <w:u w:val="none" w:color="000000"/>
          <w:lang w:eastAsia="zh-CN"/>
        </w:rPr>
        <w:t xml:space="preserve"> </w:t>
      </w:r>
      <w:r>
        <w:rPr>
          <w:rStyle w:val="13"/>
          <w:rFonts w:hint="eastAsia" w:ascii="Arial Unicode MS" w:hAnsi="Arial Unicode MS" w:eastAsia="Adobe 宋体 Std L" w:cs="Arial Unicode MS"/>
          <w:color w:val="000000"/>
          <w:kern w:val="2"/>
          <w:u w:val="none" w:color="000000"/>
        </w:rPr>
        <w:t>学校有江宁、幕府、白下三个校区，主校区位于江宁大学城。学校占地总面积101.64万平方米，校舍总面积64.69万平方米，资产总值31.76亿元，馆藏纸质图书145.6万册，现有全日制在校本科生近20000人，联合培养硕士研究生近50人。设有商学院、人文学院、机电工程学院、智能科学与控制工程学院、建筑工程学院、软件工程学院、网络安全学院、计算机工程学院、电子信息工程学院、网络与通信工程学院、艺术学院、动漫学院、园艺园林学院、动物科学与技术学院、材料工程学院、外国语学院、理学院等17个二级学院，另有马克思主义学院、国际教育学院、继续教育学院、职业师学院、计算机基础实验教学中心、南京软件研究院、体育部等7个其他教学科研单位。开设涉及经济学、文学、工学、农学、管理学、艺术学等六大学科门类的58个本科专业，软件工程、控制科学与工程、工商管理、设计学、城乡规划学为“省重点建设学科”，计算机科学与技术、电子科学与技术等10个学科为“市重点学科”。会计学专业为国家级特色专业建设点，软件工程、动画、会计学、建筑电气与智能化等4个专业为省级品牌专业，会计学、服装设计与工程、动画、机械设计制造及其自动化等4个专业为省级特色专业，机械类、土木类、工商管理类、设计学类等4个专业类为省级重点专业类，材料科学与工程专业为教育部卓越工程师教育培训计划试点专业，通信工程、软件工程为省级卓越工程师（软件类）教育培养计划试点专业。现有教育部“十二五”专业综合改革试点项目2个，省级优秀教学团队1个，省级高校重点建设实验室2个，省级高等教育人才培养模式创新实验基地1个，省级实验教学示范中心5个，省级实践教育中心3个（含建设点）。</w:t>
      </w:r>
      <w:r>
        <w:rPr>
          <w:rStyle w:val="13"/>
          <w:rFonts w:hint="eastAsia" w:ascii="Arial Unicode MS" w:hAnsi="Arial Unicode MS" w:eastAsia="Adobe 宋体 Std L" w:cs="Arial Unicode MS"/>
          <w:color w:val="000000"/>
          <w:kern w:val="2"/>
          <w:u w:val="none" w:color="000000"/>
        </w:rPr>
        <w:br/>
      </w:r>
      <w:r>
        <w:rPr>
          <w:rStyle w:val="13"/>
          <w:rFonts w:hint="eastAsia" w:ascii="Arial Unicode MS" w:hAnsi="Arial Unicode MS" w:eastAsia="Adobe 宋体 Std L" w:cs="Arial Unicode MS"/>
          <w:color w:val="000000"/>
          <w:kern w:val="2"/>
          <w:u w:val="none" w:color="000000"/>
        </w:rPr>
        <w:t xml:space="preserve">    </w:t>
      </w:r>
      <w:r>
        <w:rPr>
          <w:rStyle w:val="13"/>
          <w:rFonts w:hint="eastAsia" w:ascii="Arial Unicode MS" w:hAnsi="Arial Unicode MS" w:eastAsia="Adobe 宋体 Std L" w:cs="Arial Unicode MS"/>
          <w:color w:val="000000"/>
          <w:kern w:val="2"/>
          <w:u w:val="none" w:color="000000"/>
          <w:lang w:eastAsia="zh-CN"/>
        </w:rPr>
        <w:t xml:space="preserve"> </w:t>
      </w:r>
      <w:r>
        <w:rPr>
          <w:rStyle w:val="13"/>
          <w:rFonts w:hint="eastAsia" w:ascii="Arial Unicode MS" w:hAnsi="Arial Unicode MS" w:eastAsia="Adobe 宋体 Std L" w:cs="Arial Unicode MS"/>
          <w:color w:val="000000"/>
          <w:kern w:val="2"/>
          <w:u w:val="none" w:color="000000"/>
        </w:rPr>
        <w:t xml:space="preserve">学校牢固树立“人才资源是第一资源”的理念，努力构建一支具有“双师双能”素质、适应应用型人才培养需要的高素质的师资队伍。现有在职教职工1300余人，其中专任教师1000余人，具有高级职称的教师占比42%。其中，正高级职称近120人，双聘院士1人，聘请了国内外4位院士为学校荣誉（名誉）教授，另有一批国务院特殊津贴获得者、全国优秀教师、“江苏省教学名师”、“江苏省有突出贡献中青年专家”、江苏省“333高层次人才培养工程”培养对象、江苏省“青蓝工程”培养对象、江苏省 “六大人才高峰”高层次人才培养对象、江苏省“双创计划”人才、南京市中青年拔尖人才、南京市“紫金人才计划”、南京市劳模等优秀人才。 </w:t>
      </w:r>
    </w:p>
    <w:p>
      <w:pPr>
        <w:shd w:val="clear" w:color="auto" w:fill="FFFFFF"/>
        <w:spacing w:line="480" w:lineRule="exact"/>
        <w:jc w:val="both"/>
        <w:rPr>
          <w:rStyle w:val="13"/>
          <w:rFonts w:ascii="Arial Unicode MS" w:hAnsi="Arial Unicode MS" w:eastAsia="Adobe 宋体 Std L" w:cs="Arial Unicode MS"/>
          <w:color w:val="000000"/>
          <w:kern w:val="2"/>
          <w:u w:val="none" w:color="000000"/>
        </w:rPr>
      </w:pPr>
      <w:r>
        <w:rPr>
          <w:rStyle w:val="13"/>
          <w:rFonts w:hint="eastAsia" w:ascii="Arial Unicode MS" w:hAnsi="Arial Unicode MS" w:eastAsia="Adobe 宋体 Std L" w:cs="Arial Unicode MS"/>
          <w:color w:val="000000"/>
          <w:kern w:val="2"/>
          <w:u w:val="none" w:color="000000"/>
        </w:rPr>
        <w:t xml:space="preserve">　  </w:t>
      </w:r>
      <w:r>
        <w:rPr>
          <w:rStyle w:val="13"/>
          <w:rFonts w:hint="eastAsia" w:ascii="Arial Unicode MS" w:hAnsi="Arial Unicode MS" w:eastAsia="Adobe 宋体 Std L" w:cs="Arial Unicode MS"/>
          <w:color w:val="000000"/>
          <w:kern w:val="2"/>
          <w:u w:val="none" w:color="000000"/>
          <w:lang w:eastAsia="zh-CN"/>
        </w:rPr>
        <w:t xml:space="preserve"> </w:t>
      </w:r>
      <w:r>
        <w:rPr>
          <w:rStyle w:val="13"/>
          <w:rFonts w:hint="eastAsia" w:ascii="Arial Unicode MS" w:hAnsi="Arial Unicode MS" w:eastAsia="Adobe 宋体 Std L" w:cs="Arial Unicode MS"/>
          <w:color w:val="000000"/>
          <w:kern w:val="2"/>
          <w:u w:val="none" w:color="000000"/>
        </w:rPr>
        <w:t>学校秉承“厚德兴业”的校训，践行“三干三创”的校风（三干：肯干、能干、实干；三创：创新、创业、创造），坚持“需求导向，能力为本，知行合一，重在创新”的人才培养理念，不断深化产教融合、校企合作，积极创新人才培养模式，切实培养适应地方经济社会发展需要的专业基础扎实、职业素养好、实践能力强、发展后劲足的高级应用型人才。学校获得了国家级教学成果奖二等奖1项，省级教学成果奖一等奖、二等奖11项。4门慕课在教育部爱课程网上线，成为在教育部爱课程网上线慕课的首个非211高校。学校积极扶持师生创业实践，“金科创客汇”被科技部认定为国家级众创空间。近年来学校就业率始终保持在95%以上，累计为社会输送了10.1万余名应用型人才，毕业生受到用人单位普遍好评，大批毕业生已经成为地方经济社会发展的骨干力量。</w:t>
      </w:r>
    </w:p>
    <w:p>
      <w:pPr>
        <w:shd w:val="clear" w:color="auto" w:fill="FFFFFF"/>
        <w:spacing w:line="480" w:lineRule="exact"/>
        <w:ind w:firstLine="240" w:firstLineChars="100"/>
        <w:jc w:val="both"/>
        <w:rPr>
          <w:rStyle w:val="13"/>
          <w:rFonts w:ascii="Arial Unicode MS" w:hAnsi="Arial Unicode MS" w:eastAsia="Adobe 宋体 Std L" w:cs="Arial Unicode MS"/>
          <w:kern w:val="2"/>
          <w:u w:val="none" w:color="000000"/>
          <w:lang w:eastAsia="zh-CN"/>
        </w:rPr>
      </w:pPr>
      <w:r>
        <w:rPr>
          <w:rStyle w:val="13"/>
          <w:rFonts w:hint="eastAsia" w:ascii="Arial Unicode MS" w:hAnsi="Arial Unicode MS" w:eastAsia="Adobe 宋体 Std L" w:cs="Arial Unicode MS"/>
          <w:color w:val="000000"/>
          <w:kern w:val="2"/>
          <w:u w:val="none" w:color="000000"/>
        </w:rPr>
        <w:t xml:space="preserve">  </w:t>
      </w:r>
      <w:r>
        <w:rPr>
          <w:rStyle w:val="13"/>
          <w:rFonts w:hint="eastAsia" w:ascii="Arial Unicode MS" w:hAnsi="Arial Unicode MS" w:eastAsia="Adobe 宋体 Std L" w:cs="Arial Unicode MS"/>
          <w:color w:val="000000"/>
          <w:kern w:val="2"/>
          <w:u w:val="none" w:color="000000"/>
          <w:lang w:eastAsia="zh-CN"/>
        </w:rPr>
        <w:t xml:space="preserve"> </w:t>
      </w:r>
      <w:r>
        <w:rPr>
          <w:rStyle w:val="13"/>
          <w:rFonts w:hint="eastAsia" w:ascii="Arial Unicode MS" w:hAnsi="Arial Unicode MS" w:eastAsia="Adobe 宋体 Std L" w:cs="Arial Unicode MS"/>
          <w:color w:val="000000"/>
          <w:kern w:val="2"/>
          <w:u w:val="none" w:color="000000"/>
        </w:rPr>
        <w:t>学校高度重视科技工作，以坚持发展科技为第一要务，以科技创新平台建设为载体，以战略性新兴产业为前瞻性新技术研发，以专利申请和成果转化为重点，全力提升科技研发和服务能力。近三年获得授权专利2000余件，承担国家自然科学基金、国家社科基金等各类纵向项目600余项、各类横向项目近500项，多项科技成果获得省市级科技进步奖。学校积极主动地与政府、科研院所、企业等开展高起点、多形式、多层次、多样化的政产学研合作，建设有江苏省信息分析工程实验室等市级以上产学研合作科技平台49个，一批科技成果实现了产业化，取得了较好的经济效益和社会效益。“江苏省挂县强农富民工程”、“江苏省法律援助工程”、“南京市企业家知识产权培训”、“南京市农科教</w:t>
      </w:r>
      <w:r>
        <w:rPr>
          <w:rStyle w:val="13"/>
          <w:rFonts w:hint="eastAsia" w:ascii="Arial Unicode MS" w:hAnsi="Arial Unicode MS" w:eastAsia="Adobe 宋体 Std L" w:cs="Arial Unicode MS"/>
          <w:u w:val="none" w:color="000000"/>
          <w:lang w:eastAsia="zh-CN"/>
        </w:rPr>
        <w:t>讲师团”等社会服务工作的品牌效应不断增强。学校荣获“江苏省挂县强农富民工程先进单位”、“全国农牧渔业丰收奖——农业技术推广合作奖”等奖项，农科教讲师团荣获2016年全国“特别受百姓喜爱的终身学习品牌项目”。</w:t>
      </w:r>
      <w:r>
        <w:rPr>
          <w:rStyle w:val="13"/>
          <w:rFonts w:hint="eastAsia" w:ascii="Arial Unicode MS" w:hAnsi="Arial Unicode MS" w:eastAsia="Adobe 宋体 Std L" w:cs="Arial Unicode MS"/>
          <w:kern w:val="2"/>
          <w:u w:val="none" w:color="000000"/>
        </w:rPr>
        <w:br/>
      </w:r>
      <w:r>
        <w:rPr>
          <w:rStyle w:val="13"/>
          <w:rFonts w:hint="eastAsia" w:ascii="Arial Unicode MS" w:hAnsi="Arial Unicode MS" w:eastAsia="Adobe 宋体 Std L" w:cs="Arial Unicode MS"/>
          <w:kern w:val="2"/>
          <w:u w:val="none" w:color="000000"/>
        </w:rPr>
        <w:t xml:space="preserve">    </w:t>
      </w:r>
      <w:r>
        <w:rPr>
          <w:rStyle w:val="13"/>
          <w:rFonts w:hint="eastAsia" w:ascii="Arial Unicode MS" w:hAnsi="Arial Unicode MS" w:eastAsia="Adobe 宋体 Std L" w:cs="Arial Unicode MS"/>
          <w:u w:val="none" w:color="000000"/>
          <w:lang w:eastAsia="zh-CN"/>
        </w:rPr>
        <w:t>学校重视对外交流与合作，积极借鉴境外高校先进办学理念，推进学校教育教学改革，培养具有开放思维、国际视野和参与国际竞争能力的高级应用型人才。自1995年起，先后与澳大利亚、新西兰、加拿大、法国、奥地利、荷兰、美国、英国以及台湾、澳门地区高校开展了合作办学，现有教育部批准的中美园艺（生物技术）、中澳软件工程（服务外包）、中英通信工程、中英土木工程等4个专业中外合作办学项目。</w:t>
      </w:r>
      <w:r>
        <w:rPr>
          <w:rStyle w:val="13"/>
          <w:rFonts w:hint="eastAsia" w:ascii="Arial Unicode MS" w:hAnsi="Arial Unicode MS" w:eastAsia="Adobe 宋体 Std L" w:cs="Arial Unicode MS"/>
          <w:kern w:val="2"/>
          <w:u w:val="none" w:color="000000"/>
        </w:rPr>
        <w:t xml:space="preserve"> </w:t>
      </w:r>
      <w:r>
        <w:rPr>
          <w:rStyle w:val="13"/>
          <w:rFonts w:hint="eastAsia" w:ascii="Arial Unicode MS" w:hAnsi="Arial Unicode MS" w:eastAsia="Adobe 宋体 Std L" w:cs="Arial Unicode MS"/>
          <w:kern w:val="2"/>
          <w:u w:val="none" w:color="000000"/>
        </w:rPr>
        <w:br/>
      </w:r>
      <w:r>
        <w:rPr>
          <w:rStyle w:val="13"/>
          <w:rFonts w:hint="eastAsia" w:ascii="Arial Unicode MS" w:hAnsi="Arial Unicode MS" w:eastAsia="Adobe 宋体 Std L" w:cs="Arial Unicode MS"/>
          <w:kern w:val="2"/>
          <w:u w:val="none" w:color="000000"/>
        </w:rPr>
        <w:t xml:space="preserve">    </w:t>
      </w:r>
      <w:r>
        <w:rPr>
          <w:rStyle w:val="13"/>
          <w:rFonts w:hint="eastAsia" w:ascii="Arial Unicode MS" w:hAnsi="Arial Unicode MS" w:eastAsia="Adobe 宋体 Std L" w:cs="Arial Unicode MS"/>
          <w:u w:val="none" w:color="000000"/>
          <w:lang w:eastAsia="zh-CN"/>
        </w:rPr>
        <w:t>近年来，学校荣获了“全国模范职工之家”、“江苏省文明校园”、“江苏省和谐校园”、“江苏省毕业生就业工作先进单位”、“南京市文明单位”、“建设新南京有功单位”、“南京市五一劳动奖状”、“第二届夏季青年奥林匹克运动会市级先进集体”等荣誉称号。</w:t>
      </w:r>
      <w:r>
        <w:rPr>
          <w:rStyle w:val="13"/>
          <w:rFonts w:hint="eastAsia" w:ascii="Arial Unicode MS" w:hAnsi="Arial Unicode MS" w:eastAsia="Adobe 宋体 Std L" w:cs="Arial Unicode MS"/>
          <w:kern w:val="2"/>
          <w:u w:val="none" w:color="000000"/>
        </w:rPr>
        <w:t xml:space="preserve"> </w:t>
      </w:r>
      <w:r>
        <w:rPr>
          <w:rStyle w:val="13"/>
          <w:rFonts w:hint="eastAsia" w:ascii="Arial Unicode MS" w:hAnsi="Arial Unicode MS" w:eastAsia="Adobe 宋体 Std L" w:cs="Arial Unicode MS"/>
          <w:kern w:val="2"/>
          <w:u w:val="none" w:color="000000"/>
        </w:rPr>
        <w:br/>
      </w:r>
      <w:r>
        <w:rPr>
          <w:rStyle w:val="13"/>
          <w:rFonts w:hint="eastAsia" w:ascii="Arial Unicode MS" w:hAnsi="Arial Unicode MS" w:eastAsia="Adobe 宋体 Std L" w:cs="Arial Unicode MS"/>
          <w:kern w:val="2"/>
          <w:u w:val="none" w:color="000000"/>
        </w:rPr>
        <w:t xml:space="preserve">     </w:t>
      </w:r>
      <w:r>
        <w:rPr>
          <w:rStyle w:val="13"/>
          <w:rFonts w:hint="eastAsia" w:ascii="Arial Unicode MS" w:hAnsi="Arial Unicode MS" w:eastAsia="Adobe 宋体 Std L" w:cs="Arial Unicode MS"/>
          <w:kern w:val="2"/>
          <w:u w:val="none" w:color="000000"/>
          <w:lang w:eastAsia="zh-CN"/>
        </w:rPr>
        <w:t>当前，学校紧紧围绕“聚焦特色新兴，聚力创业兴业”主题，按照第二次党代会确立的发展目标，大力实施“南京化战略、网络化战略”，为早日建成南京软件科技大学、迈向高水平新兴应用型大学而努力奋斗。</w:t>
      </w:r>
    </w:p>
    <w:p>
      <w:pPr>
        <w:pStyle w:val="11"/>
        <w:tabs>
          <w:tab w:val="left" w:pos="720"/>
          <w:tab w:val="left" w:pos="1440"/>
          <w:tab w:val="left" w:pos="2160"/>
          <w:tab w:val="left" w:pos="2880"/>
          <w:tab w:val="left" w:pos="3600"/>
          <w:tab w:val="left" w:pos="4320"/>
          <w:tab w:val="left" w:pos="5040"/>
          <w:tab w:val="left" w:pos="5760"/>
          <w:tab w:val="left" w:pos="6480"/>
          <w:tab w:val="left" w:pos="7200"/>
          <w:tab w:val="left" w:pos="7800"/>
        </w:tabs>
        <w:spacing w:line="480" w:lineRule="exact"/>
        <w:jc w:val="center"/>
        <w:rPr>
          <w:rFonts w:hint="default" w:ascii="Adobe 宋体 Std L" w:hAnsi="Adobe 宋体 Std L" w:eastAsia="Adobe 宋体 Std L" w:cs="Adobe 宋体 Std L"/>
          <w:sz w:val="24"/>
          <w:szCs w:val="24"/>
          <w:lang w:val="en-US"/>
        </w:rPr>
      </w:pPr>
    </w:p>
    <w:p>
      <w:pPr>
        <w:pStyle w:val="11"/>
        <w:tabs>
          <w:tab w:val="left" w:pos="720"/>
          <w:tab w:val="left" w:pos="1440"/>
          <w:tab w:val="left" w:pos="2160"/>
          <w:tab w:val="left" w:pos="2880"/>
          <w:tab w:val="left" w:pos="3600"/>
          <w:tab w:val="left" w:pos="4320"/>
          <w:tab w:val="left" w:pos="5040"/>
          <w:tab w:val="left" w:pos="5760"/>
          <w:tab w:val="left" w:pos="6480"/>
          <w:tab w:val="left" w:pos="7200"/>
          <w:tab w:val="left" w:pos="7800"/>
        </w:tabs>
        <w:spacing w:line="480" w:lineRule="exact"/>
        <w:jc w:val="both"/>
        <w:rPr>
          <w:rStyle w:val="13"/>
          <w:rFonts w:hint="default" w:ascii="宋体" w:hAnsi="宋体" w:eastAsia="宋体" w:cs="宋体"/>
          <w:kern w:val="2"/>
          <w:lang w:eastAsia="zh-CN"/>
        </w:rPr>
      </w:pPr>
      <w:r>
        <w:rPr>
          <w:rStyle w:val="13"/>
          <w:rFonts w:eastAsia="Adobe 宋体 Std L"/>
          <w:sz w:val="24"/>
          <w:szCs w:val="24"/>
        </w:rPr>
        <w:t>　　　　　　　　　　　　　　　　　　　　　　　　　　　</w:t>
      </w:r>
    </w:p>
    <w:p>
      <w:pPr>
        <w:pStyle w:val="11"/>
        <w:tabs>
          <w:tab w:val="left" w:pos="720"/>
          <w:tab w:val="left" w:pos="1440"/>
          <w:tab w:val="left" w:pos="2160"/>
          <w:tab w:val="left" w:pos="2880"/>
          <w:tab w:val="left" w:pos="3600"/>
          <w:tab w:val="left" w:pos="4320"/>
          <w:tab w:val="left" w:pos="5040"/>
          <w:tab w:val="left" w:pos="5760"/>
          <w:tab w:val="left" w:pos="6480"/>
          <w:tab w:val="left" w:pos="7200"/>
          <w:tab w:val="left" w:pos="7800"/>
        </w:tabs>
        <w:spacing w:line="480" w:lineRule="exact"/>
        <w:jc w:val="both"/>
        <w:rPr>
          <w:rStyle w:val="13"/>
          <w:rFonts w:hint="default" w:ascii="宋体" w:hAnsi="宋体" w:eastAsia="宋体" w:cs="宋体"/>
          <w:kern w:val="2"/>
        </w:rPr>
      </w:pPr>
    </w:p>
    <w:p>
      <w:pPr>
        <w:pStyle w:val="12"/>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480" w:lineRule="exact"/>
        <w:jc w:val="center"/>
        <w:rPr>
          <w:rStyle w:val="13"/>
          <w:rFonts w:ascii="Adobe 宋体 Std L" w:hAnsi="Adobe 宋体 Std L" w:eastAsia="Adobe 宋体 Std L" w:cs="Adobe 宋体 Std L"/>
          <w:kern w:val="2"/>
          <w:sz w:val="36"/>
          <w:szCs w:val="36"/>
        </w:rPr>
      </w:pPr>
      <w:r>
        <w:rPr>
          <w:rStyle w:val="13"/>
          <w:rFonts w:hint="eastAsia" w:eastAsia="Adobe 宋体 Std L"/>
          <w:kern w:val="2"/>
          <w:sz w:val="36"/>
          <w:szCs w:val="36"/>
        </w:rPr>
        <w:t>有关校情</w:t>
      </w:r>
    </w:p>
    <w:p>
      <w:pPr>
        <w:pStyle w:val="12"/>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480" w:lineRule="exact"/>
        <w:jc w:val="both"/>
        <w:rPr>
          <w:rStyle w:val="13"/>
          <w:rFonts w:ascii="Adobe 宋体 Std L" w:hAnsi="Adobe 宋体 Std L" w:eastAsia="Adobe 宋体 Std L" w:cs="Adobe 宋体 Std L"/>
          <w:kern w:val="2"/>
        </w:rPr>
      </w:pPr>
      <w:r>
        <w:rPr>
          <w:rStyle w:val="13"/>
          <w:b/>
          <w:bCs/>
          <w:kern w:val="2"/>
        </w:rPr>
        <w:t>1</w:t>
      </w:r>
      <w:r>
        <w:rPr>
          <w:rStyle w:val="13"/>
          <w:rFonts w:ascii="宋体" w:hAnsi="宋体" w:eastAsia="宋体" w:cs="宋体"/>
          <w:b/>
          <w:bCs/>
          <w:kern w:val="2"/>
        </w:rPr>
        <w:t>、</w:t>
      </w:r>
      <w:r>
        <w:rPr>
          <w:rStyle w:val="13"/>
          <w:rFonts w:hint="eastAsia" w:eastAsia="Adobe 宋体 Std L"/>
          <w:b/>
          <w:bCs/>
          <w:kern w:val="2"/>
        </w:rPr>
        <w:t>校训</w:t>
      </w:r>
      <w:r>
        <w:rPr>
          <w:rStyle w:val="13"/>
          <w:rFonts w:hint="eastAsia" w:eastAsia="Adobe 宋体 Std L"/>
          <w:kern w:val="2"/>
        </w:rPr>
        <w:t>：厚德兴业；</w:t>
      </w:r>
    </w:p>
    <w:p>
      <w:pPr>
        <w:pStyle w:val="12"/>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480" w:lineRule="exact"/>
        <w:jc w:val="both"/>
        <w:rPr>
          <w:rStyle w:val="13"/>
          <w:rFonts w:ascii="Adobe 宋体 Std L" w:hAnsi="Adobe 宋体 Std L" w:eastAsia="Adobe 宋体 Std L" w:cs="Adobe 宋体 Std L"/>
          <w:kern w:val="2"/>
        </w:rPr>
      </w:pPr>
      <w:r>
        <w:rPr>
          <w:rStyle w:val="13"/>
          <w:b/>
          <w:bCs/>
          <w:kern w:val="2"/>
        </w:rPr>
        <w:t>2</w:t>
      </w:r>
      <w:r>
        <w:rPr>
          <w:rStyle w:val="13"/>
          <w:rFonts w:ascii="宋体" w:hAnsi="宋体" w:eastAsia="宋体" w:cs="宋体"/>
          <w:b/>
          <w:bCs/>
          <w:kern w:val="2"/>
        </w:rPr>
        <w:t>、</w:t>
      </w:r>
      <w:r>
        <w:rPr>
          <w:rStyle w:val="13"/>
          <w:rFonts w:hint="eastAsia" w:eastAsia="Adobe 宋体 Std L"/>
          <w:b/>
          <w:bCs/>
          <w:kern w:val="2"/>
        </w:rPr>
        <w:t>校风</w:t>
      </w:r>
      <w:r>
        <w:rPr>
          <w:rStyle w:val="13"/>
          <w:rFonts w:hint="eastAsia" w:eastAsia="Adobe 宋体 Std L"/>
          <w:kern w:val="2"/>
        </w:rPr>
        <w:t>：三干三创（三干：肯干、能干、实干；三创：创新、创业、创造）。</w:t>
      </w:r>
    </w:p>
    <w:p>
      <w:pPr>
        <w:pStyle w:val="12"/>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480" w:lineRule="exact"/>
        <w:jc w:val="both"/>
        <w:rPr>
          <w:rStyle w:val="13"/>
          <w:rFonts w:ascii="Adobe 宋体 Std L" w:hAnsi="Adobe 宋体 Std L" w:eastAsia="Adobe 宋体 Std L" w:cs="Adobe 宋体 Std L"/>
          <w:b/>
          <w:bCs/>
          <w:kern w:val="2"/>
        </w:rPr>
      </w:pPr>
      <w:r>
        <w:rPr>
          <w:rStyle w:val="13"/>
          <w:b/>
          <w:bCs/>
          <w:kern w:val="2"/>
        </w:rPr>
        <w:t>3</w:t>
      </w:r>
      <w:r>
        <w:rPr>
          <w:rStyle w:val="13"/>
          <w:rFonts w:ascii="宋体" w:hAnsi="宋体" w:eastAsia="宋体" w:cs="宋体"/>
          <w:b/>
          <w:bCs/>
          <w:kern w:val="2"/>
        </w:rPr>
        <w:t>、</w:t>
      </w:r>
      <w:r>
        <w:rPr>
          <w:rStyle w:val="13"/>
          <w:rFonts w:hint="eastAsia" w:eastAsia="Adobe 宋体 Std L"/>
          <w:b/>
          <w:bCs/>
          <w:kern w:val="2"/>
        </w:rPr>
        <w:t>长远发展目标</w:t>
      </w:r>
      <w:r>
        <w:rPr>
          <w:rStyle w:val="13"/>
          <w:b/>
          <w:bCs/>
          <w:kern w:val="2"/>
        </w:rPr>
        <w:t>:</w:t>
      </w:r>
    </w:p>
    <w:p>
      <w:pPr>
        <w:pStyle w:val="12"/>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480" w:lineRule="exact"/>
        <w:ind w:firstLine="480"/>
        <w:jc w:val="both"/>
        <w:rPr>
          <w:rStyle w:val="13"/>
          <w:rFonts w:ascii="宋体" w:hAnsi="宋体" w:eastAsia="宋体" w:cs="宋体"/>
          <w:kern w:val="2"/>
        </w:rPr>
      </w:pPr>
      <w:r>
        <w:rPr>
          <w:rStyle w:val="13"/>
          <w:rFonts w:hint="eastAsia" w:eastAsia="Adobe 宋体 Std L"/>
          <w:kern w:val="2"/>
        </w:rPr>
        <w:t>建设以软件类为主导特色的多学科专业协调发展的新兴应用科技大学</w:t>
      </w:r>
      <w:r>
        <w:rPr>
          <w:rStyle w:val="13"/>
          <w:rFonts w:ascii="宋体" w:hAnsi="宋体" w:eastAsia="宋体" w:cs="宋体"/>
          <w:kern w:val="2"/>
        </w:rPr>
        <w:t>。</w:t>
      </w:r>
    </w:p>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480" w:lineRule="exact"/>
        <w:ind w:firstLine="480"/>
        <w:rPr>
          <w:rStyle w:val="13"/>
          <w:rFonts w:hint="default" w:ascii="Adobe 宋体 Std L" w:hAnsi="Adobe 宋体 Std L" w:eastAsia="Adobe 宋体 Std L" w:cs="Adobe 宋体 Std L"/>
        </w:rPr>
      </w:pPr>
      <w:r>
        <w:rPr>
          <w:rStyle w:val="13"/>
          <w:rFonts w:ascii="宋体" w:hAnsi="宋体" w:eastAsia="宋体" w:cs="宋体"/>
          <w:sz w:val="24"/>
          <w:szCs w:val="24"/>
        </w:rPr>
        <w:t>实现</w:t>
      </w:r>
      <w:r>
        <w:rPr>
          <w:rStyle w:val="13"/>
          <w:rFonts w:eastAsia="Adobe 宋体 Std L"/>
          <w:sz w:val="24"/>
          <w:szCs w:val="24"/>
        </w:rPr>
        <w:t>教学与人才培养、科学研究与技术创新、社会服务、文化传承与创业创新等方面的建设整体推进，内涵建设水平快速增强，形成鲜明的</w:t>
      </w:r>
      <w:r>
        <w:rPr>
          <w:rStyle w:val="13"/>
          <w:rFonts w:hint="default" w:ascii="Adobe 宋体 Std L" w:hAnsi="Adobe 宋体 Std L"/>
          <w:sz w:val="24"/>
          <w:szCs w:val="24"/>
        </w:rPr>
        <w:t>“</w:t>
      </w:r>
      <w:r>
        <w:rPr>
          <w:rStyle w:val="13"/>
          <w:rFonts w:eastAsia="Adobe 宋体 Std L"/>
          <w:sz w:val="24"/>
          <w:szCs w:val="24"/>
        </w:rPr>
        <w:t>南京特色</w:t>
      </w:r>
      <w:r>
        <w:rPr>
          <w:rStyle w:val="13"/>
          <w:rFonts w:hint="default" w:ascii="Adobe 宋体 Std L" w:hAnsi="Adobe 宋体 Std L"/>
          <w:sz w:val="24"/>
          <w:szCs w:val="24"/>
        </w:rPr>
        <w:t>”</w:t>
      </w:r>
      <w:r>
        <w:rPr>
          <w:rStyle w:val="13"/>
          <w:rFonts w:eastAsia="Adobe 宋体 Std L"/>
          <w:sz w:val="24"/>
          <w:szCs w:val="24"/>
        </w:rPr>
        <w:t>和</w:t>
      </w:r>
      <w:r>
        <w:rPr>
          <w:rStyle w:val="13"/>
          <w:rFonts w:hint="default" w:ascii="Adobe 宋体 Std L" w:hAnsi="Adobe 宋体 Std L"/>
          <w:sz w:val="24"/>
          <w:szCs w:val="24"/>
        </w:rPr>
        <w:t>“</w:t>
      </w:r>
      <w:r>
        <w:rPr>
          <w:rStyle w:val="13"/>
          <w:rFonts w:eastAsia="Adobe 宋体 Std L"/>
          <w:sz w:val="24"/>
          <w:szCs w:val="24"/>
        </w:rPr>
        <w:t>软件特色</w:t>
      </w:r>
      <w:r>
        <w:rPr>
          <w:rStyle w:val="13"/>
          <w:rFonts w:hint="default" w:ascii="Adobe 宋体 Std L" w:hAnsi="Adobe 宋体 Std L"/>
          <w:sz w:val="24"/>
          <w:szCs w:val="24"/>
        </w:rPr>
        <w:t>”</w:t>
      </w:r>
      <w:r>
        <w:rPr>
          <w:rStyle w:val="13"/>
          <w:rFonts w:eastAsia="Adobe 宋体 Std L"/>
          <w:sz w:val="24"/>
          <w:szCs w:val="24"/>
        </w:rPr>
        <w:t>，软件类学科专业水平大幅提升，新兴应用型办学特征显著，成功入选国家向应用型本科高校转型试点高校，成功获得教育部批准筹建南京软件科技大学，主要指标在新建应用型本科高校中的排名跃升至前列，学校综合实力进入全国新建应用型本科高校前</w:t>
      </w:r>
      <w:r>
        <w:rPr>
          <w:rStyle w:val="13"/>
          <w:rFonts w:ascii="Adobe 宋体 Std L" w:hAnsi="Adobe 宋体 Std L"/>
          <w:sz w:val="24"/>
          <w:szCs w:val="24"/>
        </w:rPr>
        <w:t>50</w:t>
      </w:r>
      <w:r>
        <w:rPr>
          <w:rStyle w:val="13"/>
          <w:rFonts w:eastAsia="Adobe 宋体 Std L"/>
          <w:sz w:val="24"/>
          <w:szCs w:val="24"/>
        </w:rPr>
        <w:t>强。</w:t>
      </w:r>
    </w:p>
    <w:p>
      <w:pPr>
        <w:pStyle w:val="12"/>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480" w:lineRule="exact"/>
        <w:jc w:val="both"/>
        <w:rPr>
          <w:rStyle w:val="13"/>
          <w:rFonts w:ascii="宋体" w:hAnsi="宋体" w:eastAsia="宋体" w:cs="宋体"/>
          <w:b/>
          <w:bCs/>
          <w:kern w:val="2"/>
        </w:rPr>
      </w:pPr>
      <w:r>
        <w:rPr>
          <w:rStyle w:val="13"/>
          <w:b/>
          <w:bCs/>
          <w:kern w:val="2"/>
        </w:rPr>
        <w:t>4</w:t>
      </w:r>
      <w:r>
        <w:rPr>
          <w:rStyle w:val="13"/>
          <w:rFonts w:ascii="宋体" w:hAnsi="宋体" w:eastAsia="宋体" w:cs="宋体"/>
          <w:b/>
          <w:bCs/>
          <w:kern w:val="2"/>
        </w:rPr>
        <w:t>、</w:t>
      </w:r>
      <w:r>
        <w:rPr>
          <w:rStyle w:val="13"/>
          <w:rFonts w:hint="eastAsia" w:eastAsia="Adobe 宋体 Std L"/>
          <w:b/>
          <w:bCs/>
          <w:kern w:val="2"/>
        </w:rPr>
        <w:t>两大战略</w:t>
      </w:r>
    </w:p>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480" w:lineRule="exact"/>
        <w:ind w:firstLine="480"/>
        <w:rPr>
          <w:rStyle w:val="13"/>
          <w:rFonts w:hint="default" w:ascii="Adobe 宋体 Std L" w:hAnsi="Adobe 宋体 Std L" w:eastAsia="Adobe 宋体 Std L" w:cs="Adobe 宋体 Std L"/>
          <w:sz w:val="24"/>
          <w:szCs w:val="24"/>
        </w:rPr>
      </w:pPr>
      <w:r>
        <w:rPr>
          <w:rStyle w:val="13"/>
          <w:sz w:val="24"/>
          <w:szCs w:val="24"/>
        </w:rPr>
        <w:t>（</w:t>
      </w:r>
      <w:r>
        <w:rPr>
          <w:rStyle w:val="13"/>
          <w:rFonts w:ascii="Adobe 宋体 Std L" w:hAnsi="Adobe 宋体 Std L"/>
          <w:sz w:val="24"/>
          <w:szCs w:val="24"/>
        </w:rPr>
        <w:t>1</w:t>
      </w:r>
      <w:r>
        <w:rPr>
          <w:rStyle w:val="13"/>
          <w:sz w:val="24"/>
          <w:szCs w:val="24"/>
        </w:rPr>
        <w:t>）</w:t>
      </w:r>
      <w:r>
        <w:rPr>
          <w:rStyle w:val="13"/>
          <w:rFonts w:eastAsia="Adobe 宋体 Std L"/>
          <w:sz w:val="24"/>
          <w:szCs w:val="24"/>
        </w:rPr>
        <w:t>南京化战略</w:t>
      </w:r>
    </w:p>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480" w:lineRule="exact"/>
        <w:ind w:firstLine="480"/>
        <w:rPr>
          <w:rStyle w:val="13"/>
          <w:rFonts w:hint="default" w:ascii="Adobe 宋体 Std L" w:hAnsi="Adobe 宋体 Std L" w:eastAsia="Adobe 宋体 Std L" w:cs="Adobe 宋体 Std L"/>
          <w:sz w:val="24"/>
          <w:szCs w:val="24"/>
        </w:rPr>
      </w:pPr>
      <w:r>
        <w:rPr>
          <w:rStyle w:val="13"/>
          <w:rFonts w:eastAsia="Adobe 宋体 Std L"/>
          <w:sz w:val="24"/>
          <w:szCs w:val="24"/>
        </w:rPr>
        <w:t>这是学校的根基战略，必须坚持服务南京是第一根本，把南京作为第一服务方向、第一主要目标、第一优先发展的区域指向，始终坚持</w:t>
      </w:r>
      <w:r>
        <w:rPr>
          <w:rStyle w:val="13"/>
          <w:rFonts w:hint="default" w:ascii="Adobe 宋体 Std L" w:hAnsi="Adobe 宋体 Std L"/>
          <w:sz w:val="24"/>
          <w:szCs w:val="24"/>
        </w:rPr>
        <w:t>“</w:t>
      </w:r>
      <w:r>
        <w:rPr>
          <w:rStyle w:val="13"/>
          <w:rFonts w:eastAsia="Adobe 宋体 Std L"/>
          <w:sz w:val="24"/>
          <w:szCs w:val="24"/>
        </w:rPr>
        <w:t>南京化</w:t>
      </w:r>
      <w:r>
        <w:rPr>
          <w:rStyle w:val="13"/>
          <w:rFonts w:hint="default" w:ascii="Adobe 宋体 Std L" w:hAnsi="Adobe 宋体 Std L"/>
          <w:sz w:val="24"/>
          <w:szCs w:val="24"/>
        </w:rPr>
        <w:t>”</w:t>
      </w:r>
      <w:r>
        <w:rPr>
          <w:rStyle w:val="13"/>
          <w:rFonts w:eastAsia="Adobe 宋体 Std L"/>
          <w:sz w:val="24"/>
          <w:szCs w:val="24"/>
        </w:rPr>
        <w:t>，准确把握时代发展趋势与南京发展的要求，把学校发展的魂放在南京，紧紧抓住南京市</w:t>
      </w:r>
      <w:r>
        <w:rPr>
          <w:rStyle w:val="13"/>
          <w:rFonts w:hint="default" w:ascii="Adobe 宋体 Std L" w:hAnsi="Adobe 宋体 Std L"/>
          <w:sz w:val="24"/>
          <w:szCs w:val="24"/>
        </w:rPr>
        <w:t>“</w:t>
      </w:r>
      <w:r>
        <w:rPr>
          <w:rStyle w:val="13"/>
          <w:rFonts w:eastAsia="Adobe 宋体 Std L"/>
          <w:sz w:val="24"/>
          <w:szCs w:val="24"/>
        </w:rPr>
        <w:t>四个城市</w:t>
      </w:r>
      <w:r>
        <w:rPr>
          <w:rStyle w:val="13"/>
          <w:rFonts w:hint="default" w:ascii="Adobe 宋体 Std L" w:hAnsi="Adobe 宋体 Std L"/>
          <w:sz w:val="24"/>
          <w:szCs w:val="24"/>
        </w:rPr>
        <w:t>”</w:t>
      </w:r>
      <w:r>
        <w:rPr>
          <w:rStyle w:val="13"/>
          <w:rFonts w:eastAsia="Adobe 宋体 Std L"/>
          <w:sz w:val="24"/>
          <w:szCs w:val="24"/>
        </w:rPr>
        <w:t>建设目标和</w:t>
      </w:r>
      <w:r>
        <w:rPr>
          <w:rStyle w:val="13"/>
          <w:rFonts w:hint="default" w:ascii="Adobe 宋体 Std L" w:hAnsi="Adobe 宋体 Std L"/>
          <w:sz w:val="24"/>
          <w:szCs w:val="24"/>
        </w:rPr>
        <w:t>“</w:t>
      </w:r>
      <w:r>
        <w:rPr>
          <w:rStyle w:val="13"/>
          <w:rFonts w:eastAsia="Adobe 宋体 Std L"/>
          <w:sz w:val="24"/>
          <w:szCs w:val="24"/>
        </w:rPr>
        <w:t>五型经济</w:t>
      </w:r>
      <w:r>
        <w:rPr>
          <w:rStyle w:val="13"/>
          <w:rFonts w:hint="default" w:ascii="Adobe 宋体 Std L" w:hAnsi="Adobe 宋体 Std L"/>
          <w:sz w:val="24"/>
          <w:szCs w:val="24"/>
        </w:rPr>
        <w:t>”</w:t>
      </w:r>
      <w:r>
        <w:rPr>
          <w:rStyle w:val="13"/>
          <w:rFonts w:eastAsia="Adobe 宋体 Std L"/>
          <w:sz w:val="24"/>
          <w:szCs w:val="24"/>
        </w:rPr>
        <w:t>主攻方向带来的新机遇，把学校所有的功能更加深入地融入南京、化入南京、服务南京、贡献南京，将学校的教学与人才培养、科技研发、社会服务、文化传承与创新全面融入建设经济强、百姓富、环境美、社会文明程度高的新南京的行动中去，在积极服务南京经济社会发展的过程中，推进学校的教育教学改革，创新人才培养模式，做好南京人，办好南京事，与南京共成长，打造出学校鲜明的</w:t>
      </w:r>
      <w:r>
        <w:rPr>
          <w:rStyle w:val="13"/>
          <w:rFonts w:hint="default" w:ascii="Adobe 宋体 Std L" w:hAnsi="Adobe 宋体 Std L"/>
          <w:sz w:val="24"/>
          <w:szCs w:val="24"/>
        </w:rPr>
        <w:t>“</w:t>
      </w:r>
      <w:r>
        <w:rPr>
          <w:rStyle w:val="13"/>
          <w:rFonts w:eastAsia="Adobe 宋体 Std L"/>
          <w:sz w:val="24"/>
          <w:szCs w:val="24"/>
        </w:rPr>
        <w:t>南京特色</w:t>
      </w:r>
      <w:r>
        <w:rPr>
          <w:rStyle w:val="13"/>
          <w:rFonts w:hint="default" w:ascii="Adobe 宋体 Std L" w:hAnsi="Adobe 宋体 Std L"/>
          <w:sz w:val="24"/>
          <w:szCs w:val="24"/>
        </w:rPr>
        <w:t>”</w:t>
      </w:r>
      <w:r>
        <w:rPr>
          <w:rStyle w:val="13"/>
          <w:rFonts w:eastAsia="Adobe 宋体 Std L"/>
          <w:sz w:val="24"/>
          <w:szCs w:val="24"/>
        </w:rPr>
        <w:t>，争创一流业绩。</w:t>
      </w:r>
    </w:p>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480" w:lineRule="exact"/>
        <w:ind w:firstLine="480"/>
        <w:rPr>
          <w:rStyle w:val="13"/>
          <w:rFonts w:hint="default" w:ascii="Adobe 宋体 Std L" w:hAnsi="Adobe 宋体 Std L"/>
          <w:sz w:val="24"/>
          <w:szCs w:val="24"/>
        </w:rPr>
      </w:pPr>
      <w:r>
        <w:rPr>
          <w:rStyle w:val="13"/>
          <w:rFonts w:ascii="Adobe 宋体 Std L" w:hAnsi="Adobe 宋体 Std L"/>
          <w:sz w:val="24"/>
          <w:szCs w:val="24"/>
        </w:rPr>
        <w:t>（2）网络化战略</w:t>
      </w:r>
    </w:p>
    <w:p>
      <w:pPr>
        <w:pStyle w:val="12"/>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480" w:lineRule="exact"/>
        <w:ind w:firstLine="480"/>
        <w:jc w:val="both"/>
        <w:rPr>
          <w:rStyle w:val="13"/>
          <w:rFonts w:ascii="Adobe 宋体 Std L" w:hAnsi="Adobe 宋体 Std L" w:eastAsia="Adobe 宋体 Std L" w:cs="Adobe 宋体 Std L"/>
          <w:kern w:val="2"/>
        </w:rPr>
      </w:pPr>
      <w:r>
        <w:rPr>
          <w:rStyle w:val="13"/>
          <w:rFonts w:hint="eastAsia" w:eastAsia="Adobe 宋体 Std L"/>
        </w:rPr>
        <w:t>这是学校办学的先机战略，必须坚持把</w:t>
      </w:r>
      <w:r>
        <w:rPr>
          <w:rStyle w:val="13"/>
          <w:rFonts w:ascii="Adobe 宋体 Std L" w:hAnsi="Adobe 宋体 Std L"/>
          <w:lang w:val="en-US"/>
        </w:rPr>
        <w:t>“</w:t>
      </w:r>
      <w:r>
        <w:rPr>
          <w:rStyle w:val="13"/>
          <w:rFonts w:hint="eastAsia" w:eastAsia="Adobe 宋体 Std L"/>
        </w:rPr>
        <w:t>网络化</w:t>
      </w:r>
      <w:r>
        <w:rPr>
          <w:rStyle w:val="13"/>
          <w:rFonts w:ascii="Adobe 宋体 Std L" w:hAnsi="Adobe 宋体 Std L"/>
          <w:lang w:val="en-US"/>
        </w:rPr>
        <w:t>”</w:t>
      </w:r>
      <w:r>
        <w:rPr>
          <w:rStyle w:val="13"/>
          <w:rFonts w:hint="eastAsia" w:eastAsia="Adobe 宋体 Std L"/>
        </w:rPr>
        <w:t>作为办学基本形式的第一发展方向，把网络技术作为学科专业跨界融合的第一选择，紧紧抓住网络无处不在的发展趋势，深入研究现代人网络化生存方式和产业网络化、学习网络化、</w:t>
      </w:r>
      <w:r>
        <w:rPr>
          <w:rStyle w:val="13"/>
          <w:rFonts w:ascii="Adobe 宋体 Std L" w:hAnsi="Adobe 宋体 Std L"/>
          <w:lang w:val="en-US"/>
        </w:rPr>
        <w:t>“</w:t>
      </w:r>
      <w:r>
        <w:rPr>
          <w:rStyle w:val="13"/>
          <w:rFonts w:hint="eastAsia" w:eastAsia="Adobe 宋体 Std L"/>
        </w:rPr>
        <w:t>互联网</w:t>
      </w:r>
      <w:r>
        <w:rPr>
          <w:rStyle w:val="13"/>
          <w:rFonts w:ascii="Adobe 宋体 Std L" w:hAnsi="Adobe 宋体 Std L"/>
          <w:lang w:val="en-US"/>
        </w:rPr>
        <w:t>+</w:t>
      </w:r>
      <w:r>
        <w:rPr>
          <w:rStyle w:val="13"/>
          <w:rFonts w:hint="eastAsia" w:eastAsia="Adobe 宋体 Std L"/>
        </w:rPr>
        <w:t>教育</w:t>
      </w:r>
      <w:r>
        <w:rPr>
          <w:rStyle w:val="13"/>
          <w:rFonts w:ascii="Adobe 宋体 Std L" w:hAnsi="Adobe 宋体 Std L"/>
          <w:lang w:val="en-US"/>
        </w:rPr>
        <w:t>”</w:t>
      </w:r>
      <w:r>
        <w:rPr>
          <w:rStyle w:val="13"/>
          <w:rFonts w:hint="eastAsia" w:eastAsia="Adobe 宋体 Std L"/>
        </w:rPr>
        <w:t>、</w:t>
      </w:r>
      <w:r>
        <w:rPr>
          <w:rStyle w:val="13"/>
          <w:rFonts w:ascii="Adobe 宋体 Std L" w:hAnsi="Adobe 宋体 Std L"/>
          <w:lang w:val="en-US"/>
        </w:rPr>
        <w:t>“</w:t>
      </w:r>
      <w:r>
        <w:rPr>
          <w:rStyle w:val="13"/>
          <w:rFonts w:hint="eastAsia" w:eastAsia="Adobe 宋体 Std L"/>
        </w:rPr>
        <w:t>互联网</w:t>
      </w:r>
      <w:r>
        <w:rPr>
          <w:rStyle w:val="13"/>
          <w:rFonts w:ascii="Adobe 宋体 Std L" w:hAnsi="Adobe 宋体 Std L"/>
          <w:lang w:val="en-US"/>
        </w:rPr>
        <w:t>+</w:t>
      </w:r>
      <w:r>
        <w:rPr>
          <w:rStyle w:val="13"/>
          <w:rFonts w:hint="eastAsia" w:eastAsia="Adobe 宋体 Std L"/>
        </w:rPr>
        <w:t>大学</w:t>
      </w:r>
      <w:r>
        <w:rPr>
          <w:rStyle w:val="13"/>
          <w:rFonts w:ascii="Adobe 宋体 Std L" w:hAnsi="Adobe 宋体 Std L"/>
          <w:lang w:val="en-US"/>
        </w:rPr>
        <w:t>”</w:t>
      </w:r>
      <w:r>
        <w:rPr>
          <w:rStyle w:val="13"/>
          <w:rFonts w:hint="eastAsia" w:eastAsia="Adobe 宋体 Std L"/>
        </w:rPr>
        <w:t>等趋势发展的需要，落实</w:t>
      </w:r>
      <w:r>
        <w:rPr>
          <w:rStyle w:val="13"/>
          <w:rFonts w:ascii="Adobe 宋体 Std L" w:hAnsi="Adobe 宋体 Std L"/>
          <w:lang w:val="en-US"/>
        </w:rPr>
        <w:t>“</w:t>
      </w:r>
      <w:r>
        <w:rPr>
          <w:rStyle w:val="13"/>
          <w:rFonts w:hint="eastAsia" w:eastAsia="Adobe 宋体 Std L"/>
        </w:rPr>
        <w:t>网络强国战略</w:t>
      </w:r>
      <w:r>
        <w:rPr>
          <w:rStyle w:val="13"/>
          <w:rFonts w:ascii="Adobe 宋体 Std L" w:hAnsi="Adobe 宋体 Std L"/>
          <w:lang w:val="en-US"/>
        </w:rPr>
        <w:t>”</w:t>
      </w:r>
      <w:r>
        <w:rPr>
          <w:rStyle w:val="13"/>
          <w:rFonts w:hint="eastAsia" w:eastAsia="Adobe 宋体 Std L"/>
        </w:rPr>
        <w:t>，运用网络化思维，以加快推进新一代信息通信技术与南京工业深度融合为主线，以实施</w:t>
      </w:r>
      <w:r>
        <w:rPr>
          <w:rStyle w:val="13"/>
          <w:rFonts w:ascii="Adobe 宋体 Std L" w:hAnsi="Adobe 宋体 Std L"/>
          <w:lang w:val="en-US"/>
        </w:rPr>
        <w:t>“</w:t>
      </w:r>
      <w:r>
        <w:rPr>
          <w:rStyle w:val="13"/>
          <w:rFonts w:hint="eastAsia" w:eastAsia="Adobe 宋体 Std L"/>
        </w:rPr>
        <w:t>互联网</w:t>
      </w:r>
      <w:r>
        <w:rPr>
          <w:rStyle w:val="13"/>
          <w:rFonts w:ascii="Adobe 宋体 Std L" w:hAnsi="Adobe 宋体 Std L"/>
          <w:lang w:val="en-US"/>
        </w:rPr>
        <w:t>+</w:t>
      </w:r>
      <w:r>
        <w:rPr>
          <w:rStyle w:val="13"/>
          <w:rFonts w:hint="eastAsia" w:eastAsia="Adobe 宋体 Std L"/>
        </w:rPr>
        <w:t>制造业</w:t>
      </w:r>
      <w:r>
        <w:rPr>
          <w:rStyle w:val="13"/>
          <w:rFonts w:ascii="Adobe 宋体 Std L" w:hAnsi="Adobe 宋体 Std L"/>
          <w:lang w:val="en-US"/>
        </w:rPr>
        <w:t>”</w:t>
      </w:r>
      <w:r>
        <w:rPr>
          <w:rStyle w:val="13"/>
          <w:rFonts w:hint="eastAsia" w:eastAsia="Adobe 宋体 Std L"/>
        </w:rPr>
        <w:t>和</w:t>
      </w:r>
      <w:r>
        <w:rPr>
          <w:rStyle w:val="13"/>
          <w:rFonts w:ascii="Adobe 宋体 Std L" w:hAnsi="Adobe 宋体 Std L"/>
          <w:lang w:val="en-US"/>
        </w:rPr>
        <w:t>“</w:t>
      </w:r>
      <w:r>
        <w:rPr>
          <w:rStyle w:val="13"/>
          <w:rFonts w:hint="eastAsia" w:eastAsia="Adobe 宋体 Std L"/>
        </w:rPr>
        <w:t>互联网</w:t>
      </w:r>
      <w:r>
        <w:rPr>
          <w:rStyle w:val="13"/>
          <w:rFonts w:ascii="Adobe 宋体 Std L" w:hAnsi="Adobe 宋体 Std L"/>
          <w:lang w:val="en-US"/>
        </w:rPr>
        <w:t>+</w:t>
      </w:r>
      <w:r>
        <w:rPr>
          <w:rStyle w:val="13"/>
          <w:rFonts w:hint="eastAsia" w:eastAsia="Adobe 宋体 Std L"/>
        </w:rPr>
        <w:t>小微企业</w:t>
      </w:r>
      <w:r>
        <w:rPr>
          <w:rStyle w:val="13"/>
          <w:rFonts w:ascii="Adobe 宋体 Std L" w:hAnsi="Adobe 宋体 Std L"/>
          <w:lang w:val="en-US"/>
        </w:rPr>
        <w:t>”</w:t>
      </w:r>
      <w:r>
        <w:rPr>
          <w:rStyle w:val="13"/>
          <w:rFonts w:hint="eastAsia" w:eastAsia="Adobe 宋体 Std L"/>
        </w:rPr>
        <w:t>为重点，以网络技术为牵引，推动互联网新理念、新技术、新模式与学校各领域的深度融合发展，以应用为导向，创新网络化教学与网络化人才培养、网络科技研发与科技创新网络化、网络化社会服务与社会服务网络化，创新办学与教育发展模式，抢占网络化社会的教育创新高地和科技创新高地，推动南京产业的跨界和融合发展，切实提升我校的</w:t>
      </w:r>
      <w:r>
        <w:rPr>
          <w:rStyle w:val="13"/>
          <w:rFonts w:ascii="Adobe 宋体 Std L" w:hAnsi="Adobe 宋体 Std L"/>
          <w:lang w:val="en-US"/>
        </w:rPr>
        <w:t>“</w:t>
      </w:r>
      <w:r>
        <w:rPr>
          <w:rStyle w:val="13"/>
          <w:rFonts w:hint="eastAsia" w:eastAsia="Adobe 宋体 Std L"/>
        </w:rPr>
        <w:t>网络能力</w:t>
      </w:r>
      <w:r>
        <w:rPr>
          <w:rStyle w:val="13"/>
          <w:rFonts w:ascii="Adobe 宋体 Std L" w:hAnsi="Adobe 宋体 Std L"/>
          <w:lang w:val="en-US"/>
        </w:rPr>
        <w:t>”</w:t>
      </w:r>
      <w:r>
        <w:rPr>
          <w:rStyle w:val="13"/>
          <w:rFonts w:hint="eastAsia" w:eastAsia="Adobe 宋体 Std L"/>
        </w:rPr>
        <w:t>，提升南京产业竞争新优势，推动我校在新的领域与空间占地提档新兴发展。</w:t>
      </w:r>
    </w:p>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480" w:lineRule="exact"/>
        <w:rPr>
          <w:rStyle w:val="13"/>
          <w:rFonts w:hint="default" w:ascii="Adobe 宋体 Std L" w:hAnsi="Adobe 宋体 Std L" w:eastAsia="Adobe 宋体 Std L" w:cs="Adobe 宋体 Std L"/>
          <w:b/>
          <w:bCs/>
          <w:sz w:val="24"/>
          <w:szCs w:val="24"/>
        </w:rPr>
      </w:pPr>
      <w:r>
        <w:rPr>
          <w:rStyle w:val="13"/>
          <w:rFonts w:ascii="Adobe 宋体 Std L" w:hAnsi="Adobe 宋体 Std L"/>
          <w:b/>
          <w:bCs/>
          <w:sz w:val="24"/>
          <w:szCs w:val="24"/>
        </w:rPr>
        <w:t>5</w:t>
      </w:r>
      <w:r>
        <w:rPr>
          <w:rStyle w:val="13"/>
          <w:rFonts w:ascii="宋体" w:hAnsi="宋体" w:eastAsia="宋体" w:cs="宋体"/>
          <w:b/>
          <w:bCs/>
          <w:sz w:val="24"/>
          <w:szCs w:val="24"/>
        </w:rPr>
        <w:t>、</w:t>
      </w:r>
      <w:r>
        <w:rPr>
          <w:rStyle w:val="13"/>
          <w:rFonts w:eastAsia="Adobe 宋体 Std L"/>
          <w:b/>
          <w:bCs/>
          <w:sz w:val="24"/>
          <w:szCs w:val="24"/>
        </w:rPr>
        <w:t>发展思路</w:t>
      </w:r>
      <w:r>
        <w:rPr>
          <w:rStyle w:val="13"/>
          <w:rFonts w:ascii="宋体" w:hAnsi="宋体" w:eastAsia="宋体" w:cs="宋体"/>
          <w:b/>
          <w:bCs/>
          <w:sz w:val="24"/>
          <w:szCs w:val="24"/>
        </w:rPr>
        <w:t>：</w:t>
      </w:r>
    </w:p>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480" w:lineRule="exact"/>
        <w:ind w:firstLine="360"/>
        <w:rPr>
          <w:rStyle w:val="13"/>
          <w:rFonts w:hint="default" w:ascii="Adobe 宋体 Std L" w:hAnsi="Adobe 宋体 Std L" w:eastAsia="Adobe 宋体 Std L" w:cs="Adobe 宋体 Std L"/>
          <w:sz w:val="24"/>
          <w:szCs w:val="24"/>
        </w:rPr>
      </w:pPr>
      <w:r>
        <w:rPr>
          <w:rStyle w:val="13"/>
          <w:sz w:val="24"/>
          <w:szCs w:val="24"/>
        </w:rPr>
        <w:t>（</w:t>
      </w:r>
      <w:r>
        <w:rPr>
          <w:rStyle w:val="13"/>
          <w:rFonts w:ascii="Adobe 宋体 Std L" w:hAnsi="Adobe 宋体 Std L"/>
          <w:sz w:val="24"/>
          <w:szCs w:val="24"/>
        </w:rPr>
        <w:t>1</w:t>
      </w:r>
      <w:r>
        <w:rPr>
          <w:rStyle w:val="13"/>
          <w:sz w:val="24"/>
          <w:szCs w:val="24"/>
        </w:rPr>
        <w:t>）</w:t>
      </w:r>
      <w:r>
        <w:rPr>
          <w:rStyle w:val="13"/>
          <w:rFonts w:eastAsia="Adobe 宋体 Std L"/>
          <w:sz w:val="24"/>
          <w:szCs w:val="24"/>
        </w:rPr>
        <w:t>扎根南京办城市型大学</w:t>
      </w:r>
    </w:p>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480" w:lineRule="exact"/>
        <w:ind w:firstLine="480"/>
        <w:rPr>
          <w:rStyle w:val="13"/>
          <w:rFonts w:hint="default" w:ascii="Adobe 宋体 Std L" w:hAnsi="Adobe 宋体 Std L" w:eastAsia="Adobe 宋体 Std L" w:cs="Adobe 宋体 Std L"/>
          <w:sz w:val="24"/>
          <w:szCs w:val="24"/>
        </w:rPr>
      </w:pPr>
      <w:r>
        <w:rPr>
          <w:rStyle w:val="13"/>
          <w:rFonts w:eastAsia="Adobe 宋体 Std L"/>
          <w:sz w:val="24"/>
          <w:szCs w:val="24"/>
        </w:rPr>
        <w:t>坚持</w:t>
      </w:r>
      <w:r>
        <w:rPr>
          <w:rStyle w:val="13"/>
          <w:rFonts w:hint="default" w:ascii="Adobe 宋体 Std L" w:hAnsi="Adobe 宋体 Std L"/>
          <w:sz w:val="24"/>
          <w:szCs w:val="24"/>
        </w:rPr>
        <w:t>“</w:t>
      </w:r>
      <w:r>
        <w:rPr>
          <w:rStyle w:val="13"/>
          <w:rFonts w:eastAsia="Adobe 宋体 Std L"/>
          <w:sz w:val="24"/>
          <w:szCs w:val="24"/>
        </w:rPr>
        <w:t>南京有多大，学校就有多大</w:t>
      </w:r>
      <w:r>
        <w:rPr>
          <w:rStyle w:val="13"/>
          <w:rFonts w:hint="default" w:ascii="Adobe 宋体 Std L" w:hAnsi="Adobe 宋体 Std L"/>
          <w:sz w:val="24"/>
          <w:szCs w:val="24"/>
        </w:rPr>
        <w:t>”</w:t>
      </w:r>
      <w:r>
        <w:rPr>
          <w:rStyle w:val="13"/>
          <w:rFonts w:eastAsia="Adobe 宋体 Std L"/>
          <w:sz w:val="24"/>
          <w:szCs w:val="24"/>
        </w:rPr>
        <w:t>的校地融合发展理念，进一步具体化地方化、地方性、地方型的</w:t>
      </w:r>
      <w:r>
        <w:rPr>
          <w:rStyle w:val="13"/>
          <w:rFonts w:hint="default" w:ascii="Adobe 宋体 Std L" w:hAnsi="Adobe 宋体 Std L"/>
          <w:sz w:val="24"/>
          <w:szCs w:val="24"/>
        </w:rPr>
        <w:t>“</w:t>
      </w:r>
      <w:r>
        <w:rPr>
          <w:rStyle w:val="13"/>
          <w:rFonts w:eastAsia="Adobe 宋体 Std L"/>
          <w:sz w:val="24"/>
          <w:szCs w:val="24"/>
        </w:rPr>
        <w:t>三地</w:t>
      </w:r>
      <w:r>
        <w:rPr>
          <w:rStyle w:val="13"/>
          <w:rFonts w:hint="default" w:ascii="Adobe 宋体 Std L" w:hAnsi="Adobe 宋体 Std L"/>
          <w:sz w:val="24"/>
          <w:szCs w:val="24"/>
        </w:rPr>
        <w:t>”</w:t>
      </w:r>
      <w:r>
        <w:rPr>
          <w:rStyle w:val="13"/>
          <w:rFonts w:eastAsia="Adobe 宋体 Std L"/>
          <w:sz w:val="24"/>
          <w:szCs w:val="24"/>
        </w:rPr>
        <w:t>思想，坚持将服务地方的核心区域聚焦到南京市域，坚持用南京的资源，办南京的事，全面提升服务经济社会发展的</w:t>
      </w:r>
      <w:r>
        <w:rPr>
          <w:rStyle w:val="13"/>
          <w:rFonts w:hint="default" w:ascii="Adobe 宋体 Std L" w:hAnsi="Adobe 宋体 Std L"/>
          <w:sz w:val="24"/>
          <w:szCs w:val="24"/>
        </w:rPr>
        <w:t>“</w:t>
      </w:r>
      <w:r>
        <w:rPr>
          <w:rStyle w:val="13"/>
          <w:rFonts w:eastAsia="Adobe 宋体 Std L"/>
          <w:sz w:val="24"/>
          <w:szCs w:val="24"/>
        </w:rPr>
        <w:t>南京能力</w:t>
      </w:r>
      <w:r>
        <w:rPr>
          <w:rStyle w:val="13"/>
          <w:rFonts w:hint="default" w:ascii="Adobe 宋体 Std L" w:hAnsi="Adobe 宋体 Std L"/>
          <w:sz w:val="24"/>
          <w:szCs w:val="24"/>
        </w:rPr>
        <w:t>”</w:t>
      </w:r>
      <w:r>
        <w:rPr>
          <w:rStyle w:val="13"/>
          <w:rFonts w:eastAsia="Adobe 宋体 Std L"/>
          <w:sz w:val="24"/>
          <w:szCs w:val="24"/>
        </w:rPr>
        <w:t>，提升学校对南京经济社会发展转型升级的贡献度，建设特色鲜明的高水平城市大学。</w:t>
      </w:r>
    </w:p>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480" w:lineRule="exact"/>
        <w:ind w:firstLine="480"/>
        <w:rPr>
          <w:rStyle w:val="13"/>
          <w:rFonts w:hint="default" w:ascii="Adobe 宋体 Std L" w:hAnsi="Adobe 宋体 Std L" w:eastAsia="Adobe 宋体 Std L" w:cs="Adobe 宋体 Std L"/>
          <w:sz w:val="24"/>
          <w:szCs w:val="24"/>
        </w:rPr>
      </w:pPr>
      <w:r>
        <w:rPr>
          <w:rStyle w:val="13"/>
          <w:sz w:val="24"/>
          <w:szCs w:val="24"/>
        </w:rPr>
        <w:t>（</w:t>
      </w:r>
      <w:r>
        <w:rPr>
          <w:rStyle w:val="13"/>
          <w:rFonts w:ascii="Adobe 宋体 Std L" w:hAnsi="Adobe 宋体 Std L"/>
          <w:sz w:val="24"/>
          <w:szCs w:val="24"/>
        </w:rPr>
        <w:t>2</w:t>
      </w:r>
      <w:r>
        <w:rPr>
          <w:rStyle w:val="13"/>
          <w:sz w:val="24"/>
          <w:szCs w:val="24"/>
        </w:rPr>
        <w:t>）</w:t>
      </w:r>
      <w:r>
        <w:rPr>
          <w:rStyle w:val="13"/>
          <w:rFonts w:eastAsia="Adobe 宋体 Std L"/>
          <w:sz w:val="24"/>
          <w:szCs w:val="24"/>
        </w:rPr>
        <w:t>新兴崛起办应用型大学</w:t>
      </w:r>
    </w:p>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480" w:lineRule="exact"/>
        <w:ind w:firstLine="480"/>
        <w:rPr>
          <w:rStyle w:val="13"/>
          <w:rFonts w:hint="default" w:ascii="Adobe 宋体 Std L" w:hAnsi="Adobe 宋体 Std L" w:eastAsia="Adobe 宋体 Std L" w:cs="Adobe 宋体 Std L"/>
          <w:sz w:val="24"/>
          <w:szCs w:val="24"/>
        </w:rPr>
      </w:pPr>
      <w:r>
        <w:rPr>
          <w:rStyle w:val="13"/>
          <w:rFonts w:eastAsia="Adobe 宋体 Std L"/>
          <w:sz w:val="24"/>
          <w:szCs w:val="24"/>
        </w:rPr>
        <w:t>坚持</w:t>
      </w:r>
      <w:r>
        <w:rPr>
          <w:rStyle w:val="13"/>
          <w:rFonts w:hint="default" w:ascii="Adobe 宋体 Std L" w:hAnsi="Adobe 宋体 Std L"/>
          <w:sz w:val="24"/>
          <w:szCs w:val="24"/>
        </w:rPr>
        <w:t>“</w:t>
      </w:r>
      <w:r>
        <w:rPr>
          <w:rStyle w:val="13"/>
          <w:rFonts w:eastAsia="Adobe 宋体 Std L"/>
          <w:sz w:val="24"/>
          <w:szCs w:val="24"/>
        </w:rPr>
        <w:t>实践是检验真理的唯一标准</w:t>
      </w:r>
      <w:r>
        <w:rPr>
          <w:rStyle w:val="13"/>
          <w:rFonts w:hint="default" w:ascii="Adobe 宋体 Std L" w:hAnsi="Adobe 宋体 Std L"/>
          <w:sz w:val="24"/>
          <w:szCs w:val="24"/>
        </w:rPr>
        <w:t>”</w:t>
      </w:r>
      <w:r>
        <w:rPr>
          <w:rStyle w:val="13"/>
          <w:rFonts w:eastAsia="Adobe 宋体 Std L"/>
          <w:sz w:val="24"/>
          <w:szCs w:val="24"/>
        </w:rPr>
        <w:t>。按照新兴应用科技大学主体方向与战略定位，边实践边探索，坚持创新体制机制，持续改进路径方法，在多个方面多个点上建设出新兴应用型大学的特征要素，致力于建设出新兴应用型大学的指标体系、标准、功能。</w:t>
      </w:r>
    </w:p>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480" w:lineRule="exact"/>
        <w:ind w:firstLine="480"/>
        <w:rPr>
          <w:rStyle w:val="13"/>
          <w:rFonts w:hint="default" w:ascii="Adobe 宋体 Std L" w:hAnsi="Adobe 宋体 Std L" w:eastAsia="Adobe 宋体 Std L" w:cs="Adobe 宋体 Std L"/>
          <w:sz w:val="24"/>
          <w:szCs w:val="24"/>
        </w:rPr>
      </w:pPr>
      <w:r>
        <w:rPr>
          <w:rStyle w:val="13"/>
          <w:rFonts w:ascii="宋体" w:hAnsi="宋体" w:eastAsia="宋体" w:cs="宋体"/>
          <w:sz w:val="24"/>
          <w:szCs w:val="24"/>
        </w:rPr>
        <w:t>（</w:t>
      </w:r>
      <w:r>
        <w:rPr>
          <w:rStyle w:val="13"/>
          <w:sz w:val="24"/>
          <w:szCs w:val="24"/>
        </w:rPr>
        <w:t>3</w:t>
      </w:r>
      <w:r>
        <w:rPr>
          <w:rStyle w:val="13"/>
          <w:rFonts w:ascii="宋体" w:hAnsi="宋体" w:eastAsia="宋体" w:cs="宋体"/>
          <w:sz w:val="24"/>
          <w:szCs w:val="24"/>
        </w:rPr>
        <w:t>）</w:t>
      </w:r>
      <w:r>
        <w:rPr>
          <w:rStyle w:val="13"/>
          <w:rFonts w:eastAsia="Adobe 宋体 Std L"/>
          <w:sz w:val="24"/>
          <w:szCs w:val="24"/>
        </w:rPr>
        <w:t>产教融合办创业型大学</w:t>
      </w:r>
    </w:p>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480" w:lineRule="exact"/>
        <w:ind w:firstLine="480"/>
        <w:rPr>
          <w:rStyle w:val="13"/>
          <w:rFonts w:hint="default" w:ascii="Adobe 宋体 Std L" w:hAnsi="Adobe 宋体 Std L" w:eastAsia="Adobe 宋体 Std L" w:cs="Adobe 宋体 Std L"/>
          <w:sz w:val="24"/>
          <w:szCs w:val="24"/>
        </w:rPr>
      </w:pPr>
      <w:r>
        <w:rPr>
          <w:rStyle w:val="13"/>
          <w:rFonts w:eastAsia="Adobe 宋体 Std L"/>
          <w:sz w:val="24"/>
          <w:szCs w:val="24"/>
        </w:rPr>
        <w:t>发挥城市型大学的资源优势，深化产教融合、科教融合、校企合作发展工作，专业学科群全面对接南京产业链、创新链、产权链，搭建产学研融合创新平台，教学及研发部门与企业生产及研发部门双线合作，开展实践教学与技术攻关，培养学生动手能力与创新创业能力，引导学生开展基于知识产权的创新创业活动，集中人财物资源推进著作权、产权专利及其转化，打造学校的应用型办学特色。</w:t>
      </w:r>
    </w:p>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480" w:lineRule="exact"/>
        <w:ind w:firstLine="480"/>
        <w:rPr>
          <w:rStyle w:val="13"/>
          <w:rFonts w:hint="default" w:ascii="Adobe 宋体 Std L" w:hAnsi="Adobe 宋体 Std L" w:eastAsia="Adobe 宋体 Std L" w:cs="Adobe 宋体 Std L"/>
          <w:sz w:val="24"/>
          <w:szCs w:val="24"/>
        </w:rPr>
      </w:pPr>
      <w:r>
        <w:rPr>
          <w:rStyle w:val="13"/>
          <w:rFonts w:ascii="宋体" w:hAnsi="宋体" w:eastAsia="宋体" w:cs="宋体"/>
          <w:sz w:val="24"/>
          <w:szCs w:val="24"/>
        </w:rPr>
        <w:t>（</w:t>
      </w:r>
      <w:r>
        <w:rPr>
          <w:rStyle w:val="13"/>
          <w:sz w:val="24"/>
          <w:szCs w:val="24"/>
        </w:rPr>
        <w:t>4</w:t>
      </w:r>
      <w:r>
        <w:rPr>
          <w:rStyle w:val="13"/>
          <w:rFonts w:ascii="宋体" w:hAnsi="宋体" w:eastAsia="宋体" w:cs="宋体"/>
          <w:sz w:val="24"/>
          <w:szCs w:val="24"/>
        </w:rPr>
        <w:t>）</w:t>
      </w:r>
      <w:r>
        <w:rPr>
          <w:rStyle w:val="13"/>
          <w:rFonts w:eastAsia="Adobe 宋体 Std L"/>
          <w:sz w:val="24"/>
          <w:szCs w:val="24"/>
        </w:rPr>
        <w:t>以人为本办绩效型大学</w:t>
      </w:r>
    </w:p>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480" w:lineRule="exact"/>
        <w:ind w:firstLine="480" w:firstLineChars="200"/>
        <w:rPr>
          <w:rStyle w:val="13"/>
          <w:rFonts w:hint="default" w:ascii="Adobe 宋体 Std L" w:hAnsi="Adobe 宋体 Std L" w:eastAsia="Adobe 宋体 Std L" w:cs="Adobe 宋体 Std L"/>
          <w:sz w:val="24"/>
          <w:szCs w:val="24"/>
        </w:rPr>
      </w:pPr>
      <w:r>
        <w:rPr>
          <w:rStyle w:val="13"/>
          <w:rFonts w:eastAsia="Adobe 宋体 Std L"/>
          <w:sz w:val="24"/>
          <w:szCs w:val="24"/>
        </w:rPr>
        <w:t>坚持学校的教育职能和学生的学习主体地位，以学生的收益和学校的收益为目标倒推，来衡量学校和学科专业的办学资源的投入，通过投入产出的绩效考核，来衡量人才培养直至具体的教学环节设置的科学性及适当性，扩大有限办学资源的效用，提升教育教学的有效性，并指导办学实践的改革与发展，推动学校</w:t>
      </w:r>
      <w:r>
        <w:rPr>
          <w:rStyle w:val="13"/>
          <w:rFonts w:hint="default" w:ascii="Adobe 宋体 Std L" w:hAnsi="Adobe 宋体 Std L"/>
          <w:sz w:val="24"/>
          <w:szCs w:val="24"/>
        </w:rPr>
        <w:t>“</w:t>
      </w:r>
      <w:r>
        <w:rPr>
          <w:rStyle w:val="13"/>
          <w:rFonts w:eastAsia="Adobe 宋体 Std L"/>
          <w:sz w:val="24"/>
          <w:szCs w:val="24"/>
        </w:rPr>
        <w:t>二次创业</w:t>
      </w:r>
      <w:r>
        <w:rPr>
          <w:rStyle w:val="13"/>
          <w:rFonts w:hint="default" w:ascii="Adobe 宋体 Std L" w:hAnsi="Adobe 宋体 Std L"/>
          <w:sz w:val="24"/>
          <w:szCs w:val="24"/>
        </w:rPr>
        <w:t>”</w:t>
      </w:r>
      <w:r>
        <w:rPr>
          <w:rStyle w:val="13"/>
          <w:rFonts w:eastAsia="Adobe 宋体 Std L"/>
          <w:sz w:val="24"/>
          <w:szCs w:val="24"/>
        </w:rPr>
        <w:t>新兴崛起。</w:t>
      </w:r>
    </w:p>
    <w:p>
      <w:pPr>
        <w:pStyle w:val="10"/>
        <w:spacing w:line="480" w:lineRule="exact"/>
        <w:ind w:firstLine="482"/>
        <w:rPr>
          <w:rFonts w:hint="default"/>
          <w:lang w:eastAsia="zh-TW"/>
        </w:rPr>
      </w:pPr>
      <w:r>
        <w:rPr>
          <w:rStyle w:val="13"/>
          <w:rFonts w:ascii="宋体" w:hAnsi="宋体" w:eastAsia="宋体" w:cs="宋体"/>
          <w:b/>
          <w:bCs/>
          <w:sz w:val="24"/>
          <w:szCs w:val="24"/>
          <w:u w:val="single"/>
        </w:rPr>
        <w:t>更多、更深入、全面了解金陵科技学院，请登录金陵科技学院官网</w:t>
      </w:r>
      <w:r>
        <w:fldChar w:fldCharType="begin"/>
      </w:r>
      <w:r>
        <w:instrText xml:space="preserve">HYPERLINK "http://www.jit.edu.cn/" </w:instrText>
      </w:r>
      <w:r>
        <w:fldChar w:fldCharType="separate"/>
      </w:r>
      <w:r>
        <w:rPr>
          <w:rStyle w:val="14"/>
        </w:rPr>
        <w:t>www.jit.edu.cn</w:t>
      </w:r>
      <w:r>
        <w:fldChar w:fldCharType="end"/>
      </w:r>
      <w:r>
        <w:rPr>
          <w:rStyle w:val="13"/>
          <w:rFonts w:ascii="宋体" w:hAnsi="宋体" w:eastAsia="宋体" w:cs="宋体"/>
          <w:b/>
          <w:bCs/>
          <w:sz w:val="24"/>
          <w:szCs w:val="24"/>
          <w:u w:val="single"/>
        </w:rPr>
        <w:t>。</w:t>
      </w:r>
    </w:p>
    <w:p>
      <w:pPr>
        <w:pStyle w:val="10"/>
        <w:spacing w:beforeLines="50" w:afterLines="50" w:line="480" w:lineRule="exact"/>
        <w:ind w:firstLine="480"/>
        <w:rPr>
          <w:rStyle w:val="13"/>
          <w:rFonts w:hint="default" w:ascii="宋体" w:hAnsi="宋体" w:eastAsia="宋体" w:cs="宋体"/>
          <w:b/>
          <w:bCs/>
          <w:sz w:val="24"/>
          <w:szCs w:val="24"/>
          <w:highlight w:val="yellow"/>
        </w:rPr>
      </w:pPr>
    </w:p>
    <w:p>
      <w:pPr>
        <w:rPr>
          <w:lang w:eastAsia="zh-TW"/>
        </w:rPr>
      </w:pPr>
    </w:p>
    <w:p>
      <w:pPr>
        <w:pStyle w:val="10"/>
        <w:spacing w:line="480" w:lineRule="exact"/>
        <w:rPr>
          <w:rFonts w:hint="default" w:ascii="Times New Roman" w:hAnsi="Times New Roman" w:eastAsia="宋体" w:cs="Times New Roman"/>
          <w:color w:val="auto"/>
          <w:kern w:val="0"/>
          <w:sz w:val="24"/>
          <w:szCs w:val="24"/>
          <w:lang w:eastAsia="zh-TW"/>
        </w:rPr>
      </w:pPr>
    </w:p>
    <w:sectPr>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A0000287" w:usb1="28CF3C52" w:usb2="00000016" w:usb3="00000000" w:csb0="0004001F" w:csb1="00000000"/>
  </w:font>
  <w:font w:name="Arial Unicode MS">
    <w:altName w:val="宋体"/>
    <w:panose1 w:val="020B0604020202020204"/>
    <w:charset w:val="86"/>
    <w:family w:val="auto"/>
    <w:pitch w:val="default"/>
    <w:sig w:usb0="F7FFAFFF" w:usb1="E9DFFFFF" w:usb2="0000003F" w:usb3="00000000" w:csb0="003F01FF" w:csb1="00000000"/>
  </w:font>
  <w:font w:name="Helvetica">
    <w:altName w:val="Vijaya"/>
    <w:panose1 w:val="020B0604020202020204"/>
    <w:charset w:val="00"/>
    <w:family w:val="auto"/>
    <w:pitch w:val="default"/>
    <w:sig w:usb0="00000003" w:usb1="00000000" w:usb2="00000000" w:usb3="00000000" w:csb0="00000001" w:csb1="00000000"/>
  </w:font>
  <w:font w:name="Calibri">
    <w:panose1 w:val="020F0502020204030204"/>
    <w:charset w:val="00"/>
    <w:family w:val="auto"/>
    <w:pitch w:val="default"/>
    <w:sig w:usb0="E00002FF" w:usb1="4000ACFF" w:usb2="00000001" w:usb3="00000000" w:csb0="2000019F" w:csb1="00000000"/>
  </w:font>
  <w:font w:name="Adobe 宋体 Std L">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tabs>
        <w:tab w:val="right" w:pos="8280"/>
        <w:tab w:val="clear" w:pos="8306"/>
      </w:tabs>
      <w:jc w:val="center"/>
    </w:pPr>
    <w:r>
      <w:fldChar w:fldCharType="begin"/>
    </w:r>
    <w:r>
      <w:instrText xml:space="preserve"> PAGE </w:instrText>
    </w:r>
    <w:r>
      <w:fldChar w:fldCharType="separate"/>
    </w:r>
    <w:r>
      <w:t>10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isplayHorizontalDrawingGridEvery w:val="1"/>
  <w:displayVerticalDrawingGridEvery w:val="1"/>
  <w:characterSpacingControl w:val="doNotCompress"/>
  <w:compat>
    <w:spaceForUL/>
    <w:doNotLeaveBackslashAlone/>
    <w:ulTrailSpace/>
    <w:splitPgBreakAndParaMark/>
    <w:doNotExpandShiftReturn/>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uiPriority w:val="0"/>
    <w:rPr>
      <w:rFonts w:ascii="Times New Roman" w:hAnsi="Times New Roman" w:eastAsia="宋体" w:cs="Times New Roman"/>
      <w:sz w:val="24"/>
      <w:szCs w:val="24"/>
      <w:lang w:val="en-US" w:eastAsia="en-US" w:bidi="ar-SA"/>
    </w:rPr>
  </w:style>
  <w:style w:type="character" w:default="1" w:styleId="6">
    <w:name w:val="Default Paragraph Font"/>
    <w:semiHidden/>
    <w:unhideWhenUsed/>
    <w:uiPriority w:val="1"/>
  </w:style>
  <w:style w:type="paragraph" w:styleId="2">
    <w:name w:val="Balloon Text"/>
    <w:basedOn w:val="1"/>
    <w:link w:val="16"/>
    <w:semiHidden/>
    <w:unhideWhenUsed/>
    <w:uiPriority w:val="0"/>
    <w:rPr>
      <w:sz w:val="18"/>
      <w:szCs w:val="18"/>
    </w:rPr>
  </w:style>
  <w:style w:type="paragraph" w:styleId="3">
    <w:name w:val="footer"/>
    <w:basedOn w:val="1"/>
    <w:uiPriority w:val="0"/>
    <w:pPr>
      <w:widowControl w:val="0"/>
      <w:tabs>
        <w:tab w:val="center" w:pos="4153"/>
        <w:tab w:val="right" w:pos="8306"/>
      </w:tabs>
    </w:pPr>
    <w:rPr>
      <w:rFonts w:eastAsia="Arial Unicode MS" w:cs="Arial Unicode MS"/>
      <w:color w:val="000000"/>
      <w:kern w:val="2"/>
      <w:sz w:val="18"/>
      <w:szCs w:val="18"/>
      <w:u w:val="none" w:color="000000"/>
    </w:rPr>
  </w:style>
  <w:style w:type="paragraph" w:styleId="4">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100" w:after="100"/>
    </w:pPr>
    <w:rPr>
      <w:rFonts w:ascii="宋体" w:hAnsi="宋体" w:cs="宋体"/>
      <w:color w:val="000000"/>
      <w:u w:val="none" w:color="000000"/>
    </w:rPr>
  </w:style>
  <w:style w:type="character" w:styleId="7">
    <w:name w:val="page number"/>
    <w:uiPriority w:val="0"/>
    <w:rPr>
      <w:lang w:val="zh-TW" w:eastAsia="zh-TW"/>
    </w:rPr>
  </w:style>
  <w:style w:type="character" w:styleId="8">
    <w:name w:val="Hyperlink"/>
    <w:uiPriority w:val="0"/>
    <w:rPr>
      <w:u w:val="single"/>
    </w:rPr>
  </w:style>
  <w:style w:type="paragraph" w:customStyle="1" w:styleId="9">
    <w:name w:val="页眉与页脚"/>
    <w:uiPriority w:val="0"/>
    <w:pPr>
      <w:tabs>
        <w:tab w:val="right" w:pos="9020"/>
      </w:tabs>
    </w:pPr>
    <w:rPr>
      <w:rFonts w:ascii="Helvetica" w:hAnsi="Helvetica" w:eastAsia="Arial Unicode MS" w:cs="Arial Unicode MS"/>
      <w:color w:val="000000"/>
      <w:sz w:val="24"/>
      <w:szCs w:val="24"/>
    </w:rPr>
  </w:style>
  <w:style w:type="paragraph" w:customStyle="1" w:styleId="10">
    <w:name w:val="正文 A"/>
    <w:uiPriority w:val="0"/>
    <w:pPr>
      <w:widowControl w:val="0"/>
      <w:jc w:val="both"/>
    </w:pPr>
    <w:rPr>
      <w:rFonts w:hint="eastAsia" w:ascii="Arial Unicode MS" w:hAnsi="Arial Unicode MS" w:eastAsia="Arial Unicode MS" w:cs="Arial Unicode MS"/>
      <w:color w:val="000000"/>
      <w:kern w:val="2"/>
      <w:sz w:val="21"/>
      <w:szCs w:val="21"/>
      <w:u w:val="none" w:color="000000"/>
    </w:rPr>
  </w:style>
  <w:style w:type="paragraph" w:customStyle="1" w:styleId="11">
    <w:name w:val="默认 A"/>
    <w:uiPriority w:val="0"/>
    <w:rPr>
      <w:rFonts w:hint="eastAsia" w:ascii="Arial Unicode MS" w:hAnsi="Arial Unicode MS" w:eastAsia="Arial Unicode MS" w:cs="Arial Unicode MS"/>
      <w:color w:val="000000"/>
      <w:sz w:val="22"/>
      <w:szCs w:val="22"/>
      <w:u w:val="none" w:color="000000"/>
      <w:lang w:val="zh-TW" w:eastAsia="zh-TW"/>
    </w:rPr>
  </w:style>
  <w:style w:type="paragraph" w:customStyle="1" w:styleId="12">
    <w:name w:val="正文 B"/>
    <w:uiPriority w:val="0"/>
    <w:rPr>
      <w:rFonts w:ascii="Arial Unicode MS" w:hAnsi="Arial Unicode MS" w:eastAsia="Arial Unicode MS" w:cs="Arial Unicode MS"/>
      <w:color w:val="000000"/>
      <w:sz w:val="24"/>
      <w:szCs w:val="24"/>
      <w:u w:val="none" w:color="000000"/>
      <w:lang w:val="zh-TW" w:eastAsia="zh-TW"/>
    </w:rPr>
  </w:style>
  <w:style w:type="character" w:customStyle="1" w:styleId="13">
    <w:name w:val="无 A"/>
    <w:uiPriority w:val="0"/>
    <w:rPr>
      <w:lang w:val="zh-TW" w:eastAsia="zh-TW"/>
    </w:rPr>
  </w:style>
  <w:style w:type="character" w:customStyle="1" w:styleId="14">
    <w:name w:val="Hyperlink.0"/>
    <w:uiPriority w:val="0"/>
    <w:rPr>
      <w:rFonts w:ascii="宋体" w:hAnsi="宋体" w:eastAsia="宋体" w:cs="宋体"/>
      <w:b/>
      <w:bCs/>
      <w:sz w:val="24"/>
      <w:szCs w:val="24"/>
      <w:u w:val="single" w:color="0000FF"/>
      <w:lang w:val="en-US" w:eastAsia="zh-TW"/>
    </w:rPr>
  </w:style>
  <w:style w:type="character" w:customStyle="1" w:styleId="15">
    <w:name w:val="页眉 Char"/>
    <w:link w:val="4"/>
    <w:uiPriority w:val="99"/>
    <w:rPr>
      <w:sz w:val="18"/>
      <w:szCs w:val="18"/>
      <w:lang w:eastAsia="en-US"/>
    </w:rPr>
  </w:style>
  <w:style w:type="character" w:customStyle="1" w:styleId="16">
    <w:name w:val="批注框文本 Char"/>
    <w:link w:val="2"/>
    <w:semiHidden/>
    <w:uiPriority w:val="0"/>
    <w:rPr>
      <w:sz w:val="18"/>
      <w:szCs w:val="18"/>
      <w:lang w:eastAsia="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14</Pages>
  <Words>1265</Words>
  <Characters>7214</Characters>
  <Lines>60</Lines>
  <Paragraphs>16</Paragraphs>
  <TotalTime>0</TotalTime>
  <ScaleCrop>false</ScaleCrop>
  <LinksUpToDate>false</LinksUpToDate>
  <CharactersWithSpaces>0</CharactersWithSpaces>
  <Application>WPS Office 个人版_9.1.0.4648_{F1E327BC-269C-435d-A152-05C5408002CA}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2017-03-31T03:54:00Z</dcterms:created>
  <cp:lastModifiedBy>user</cp:lastModifiedBy>
  <cp:lastPrinted>2018-07-31T03:56:00Z</cp:lastPrinted>
  <dcterms:modified xsi:type="dcterms:W3CDTF">2018-08-06T11:20:18Z</dcterms:modified>
  <dc:title>金陵科技学院形象宣传片制作招标文件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2052-9.1.0.4648</vt:lpwstr>
  </property>
</Properties>
</file>